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ורדה פלאוט</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C8309B" w:rsidRDefault="00814F49" w:rsidP="007B4573">
                <w:pPr>
                  <w:suppressLineNumbers/>
                  <w:rPr>
                    <w:rFonts w:ascii="Arial" w:hAnsi="Arial"/>
                    <w:b/>
                    <w:bCs/>
                    <w:noProof w:val="0"/>
                    <w:sz w:val="26"/>
                    <w:szCs w:val="26"/>
                    <w:rtl/>
                  </w:rPr>
                </w:pPr>
                <w:r>
                  <w:rPr>
                    <w:rFonts w:ascii="Arial" w:hAnsi="Arial"/>
                    <w:b/>
                    <w:bCs/>
                    <w:noProof w:val="0"/>
                    <w:sz w:val="26"/>
                    <w:szCs w:val="26"/>
                    <w:rtl/>
                  </w:rPr>
                  <w:t>מבקש</w:t>
                </w:r>
                <w:r w:rsidR="007B4573">
                  <w:rPr>
                    <w:rFonts w:ascii="Arial" w:hAnsi="Arial" w:hint="cs"/>
                    <w:b/>
                    <w:bCs/>
                    <w:noProof w:val="0"/>
                    <w:sz w:val="26"/>
                    <w:szCs w:val="26"/>
                    <w:rtl/>
                  </w:rPr>
                  <w:t>ת</w:t>
                </w:r>
              </w:p>
            </w:sdtContent>
          </w:sdt>
        </w:tc>
        <w:tc>
          <w:tcPr>
            <w:tcW w:w="5571" w:type="dxa"/>
          </w:tcPr>
          <w:p w:rsidR="00FA7FD0" w:rsidRDefault="00FA7FD0" w:rsidP="00D44968">
            <w:pPr>
              <w:suppressLineNumbers/>
              <w:rPr>
                <w:rtl/>
              </w:rPr>
            </w:pPr>
          </w:p>
          <w:p w:rsidR="0094424E" w:rsidRDefault="0043395D" w:rsidP="003C7FBA">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3C7FBA">
                  <w:rPr>
                    <w:rFonts w:ascii="Arial" w:hAnsi="Arial" w:hint="cs"/>
                    <w:b/>
                    <w:bCs/>
                    <w:noProof w:val="0"/>
                    <w:sz w:val="26"/>
                    <w:szCs w:val="26"/>
                    <w:rtl/>
                  </w:rPr>
                  <w:t>פלונית</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43395D" w:rsidP="00D44968">
            <w:pPr>
              <w:suppressLineNumbers/>
              <w:rPr>
                <w:rFonts w:ascii="Arial" w:hAnsi="Arial"/>
                <w:b/>
                <w:bCs/>
                <w:noProof w:val="0"/>
                <w:sz w:val="26"/>
                <w:szCs w:val="26"/>
                <w:rtl/>
              </w:rPr>
            </w:pPr>
            <w:sdt>
              <w:sdtPr>
                <w:rPr>
                  <w:rtl/>
                </w:rPr>
                <w:alias w:val="1184"/>
                <w:tag w:val="1184"/>
                <w:id w:val="-340621022"/>
                <w:text w:multiLine="1"/>
              </w:sdtPr>
              <w:sdtEndPr/>
              <w:sdtContent>
                <w:r w:rsidR="00AC5857">
                  <w:rPr>
                    <w:rFonts w:ascii="Arial" w:hAnsi="Arial"/>
                    <w:b/>
                    <w:bCs/>
                    <w:noProof w:val="0"/>
                    <w:sz w:val="26"/>
                    <w:szCs w:val="26"/>
                    <w:rtl/>
                  </w:rPr>
                  <w:t>משיבים</w:t>
                </w:r>
              </w:sdtContent>
            </w:sdt>
          </w:p>
        </w:tc>
        <w:tc>
          <w:tcPr>
            <w:tcW w:w="5571" w:type="dxa"/>
          </w:tcPr>
          <w:p w:rsidR="00CF6BB7" w:rsidRPr="00CD516B" w:rsidRDefault="0043395D" w:rsidP="003C7FBA">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AC5857">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3C7FBA">
                  <w:rPr>
                    <w:rFonts w:ascii="Arial" w:hAnsi="Arial" w:hint="cs"/>
                    <w:b/>
                    <w:bCs/>
                    <w:noProof w:val="0"/>
                    <w:sz w:val="26"/>
                    <w:szCs w:val="26"/>
                    <w:rtl/>
                  </w:rPr>
                  <w:t>פלוני</w:t>
                </w:r>
              </w:sdtContent>
            </w:sdt>
          </w:p>
          <w:p w:rsidR="00CF6BB7" w:rsidRPr="00CD516B" w:rsidRDefault="0043395D"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924956684"/>
                <w:text w:multiLine="1"/>
              </w:sdtPr>
              <w:sdtEndPr/>
              <w:sdtContent>
                <w:r w:rsidR="00AC5857">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975605125"/>
                <w:placeholder>
                  <w:docPart w:val="4DC45A2FD697422FAA3CD896A84FA7B4"/>
                </w:placeholder>
                <w:text w:multiLine="1"/>
              </w:sdtPr>
              <w:sdtEndPr/>
              <w:sdtContent>
                <w:r w:rsidR="00AC5857">
                  <w:rPr>
                    <w:rFonts w:ascii="Arial" w:hAnsi="Arial"/>
                    <w:b/>
                    <w:bCs/>
                    <w:noProof w:val="0"/>
                    <w:sz w:val="26"/>
                    <w:szCs w:val="26"/>
                    <w:rtl/>
                  </w:rPr>
                  <w:t>היועץ המשפטי לממשלה</w:t>
                </w:r>
              </w:sdtContent>
            </w:sdt>
          </w:p>
          <w:p w:rsidR="00CF6BB7" w:rsidRPr="00CD516B" w:rsidRDefault="0043395D" w:rsidP="00A151A5">
            <w:pPr>
              <w:suppressLineNumbers/>
              <w:rPr>
                <w:rFonts w:ascii="Arial" w:hAnsi="Arial"/>
                <w:b/>
                <w:bCs/>
                <w:noProof w:val="0"/>
                <w:sz w:val="26"/>
                <w:szCs w:val="26"/>
                <w:rtl/>
              </w:rPr>
            </w:pPr>
            <w:sdt>
              <w:sdtPr>
                <w:rPr>
                  <w:rFonts w:ascii="Arial" w:hAnsi="Arial"/>
                  <w:b/>
                  <w:bCs/>
                  <w:noProof w:val="0"/>
                  <w:sz w:val="26"/>
                  <w:szCs w:val="26"/>
                  <w:rtl/>
                </w:rPr>
                <w:alias w:val="1571"/>
                <w:tag w:val="1571"/>
                <w:id w:val="402111273"/>
                <w:text w:multiLine="1"/>
              </w:sdtPr>
              <w:sdtEndPr/>
              <w:sdtContent>
                <w:r w:rsidR="00AC5857">
                  <w:rPr>
                    <w:rFonts w:ascii="Arial" w:hAnsi="Arial"/>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36037656"/>
                <w:placeholder>
                  <w:docPart w:val="4DC45A2FD697422FAA3CD896A84FA7B4"/>
                </w:placeholder>
                <w:text w:multiLine="1"/>
              </w:sdtPr>
              <w:sdtEndPr/>
              <w:sdtContent>
                <w:r w:rsidR="00AC5857">
                  <w:rPr>
                    <w:rFonts w:ascii="Arial" w:hAnsi="Arial"/>
                    <w:b/>
                    <w:bCs/>
                    <w:noProof w:val="0"/>
                    <w:sz w:val="26"/>
                    <w:szCs w:val="26"/>
                    <w:rtl/>
                  </w:rPr>
                  <w:t>עו"ד ליטל יעקובוביץ (אפוטרופ</w:t>
                </w:r>
                <w:r w:rsidR="00A151A5">
                  <w:rPr>
                    <w:rFonts w:ascii="Arial" w:hAnsi="Arial" w:hint="cs"/>
                    <w:b/>
                    <w:bCs/>
                    <w:noProof w:val="0"/>
                    <w:sz w:val="26"/>
                    <w:szCs w:val="26"/>
                    <w:rtl/>
                  </w:rPr>
                  <w:t>א</w:t>
                </w:r>
                <w:r w:rsidR="00AC5857">
                  <w:rPr>
                    <w:rFonts w:ascii="Arial" w:hAnsi="Arial"/>
                    <w:b/>
                    <w:bCs/>
                    <w:noProof w:val="0"/>
                    <w:sz w:val="26"/>
                    <w:szCs w:val="26"/>
                    <w:rtl/>
                  </w:rPr>
                  <w:t xml:space="preserve"> לדין)</w:t>
                </w:r>
              </w:sdtContent>
            </w:sdt>
          </w:p>
        </w:tc>
      </w:tr>
      <w:tr w:rsidR="00694556" w:rsidRPr="00DE1E7D">
        <w:trPr>
          <w:jc w:val="center"/>
        </w:trPr>
        <w:tc>
          <w:tcPr>
            <w:tcW w:w="8820" w:type="dxa"/>
            <w:gridSpan w:val="3"/>
          </w:tcPr>
          <w:p w:rsidR="007B4573" w:rsidRDefault="007B4573">
            <w:pPr>
              <w:bidi w:val="0"/>
              <w:jc w:val="center"/>
              <w:rPr>
                <w:rFonts w:ascii="Arial" w:hAnsi="Arial"/>
                <w:b/>
                <w:bCs/>
                <w:noProof w:val="0"/>
                <w:sz w:val="28"/>
                <w:szCs w:val="28"/>
                <w:u w:val="single"/>
                <w:rtl/>
              </w:rPr>
            </w:pPr>
          </w:p>
          <w:p w:rsidR="007B4573" w:rsidRDefault="007B4573" w:rsidP="007B4573">
            <w:pPr>
              <w:bidi w:val="0"/>
              <w:jc w:val="center"/>
              <w:rPr>
                <w:rFonts w:ascii="Arial" w:hAnsi="Arial"/>
                <w:b/>
                <w:bCs/>
                <w:noProof w:val="0"/>
                <w:sz w:val="28"/>
                <w:szCs w:val="28"/>
                <w:u w:val="single"/>
                <w:rtl/>
              </w:rPr>
            </w:pPr>
          </w:p>
          <w:p w:rsidR="00694556" w:rsidRDefault="003C7FBA" w:rsidP="007B4573">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Default="007B4573" w:rsidP="00777631">
      <w:pPr>
        <w:spacing w:line="360" w:lineRule="auto"/>
        <w:ind w:left="720" w:hanging="720"/>
        <w:jc w:val="both"/>
        <w:rPr>
          <w:rFonts w:ascii="Arial" w:hAnsi="Arial"/>
          <w:noProof w:val="0"/>
          <w:rtl/>
        </w:rPr>
      </w:pPr>
      <w:bookmarkStart w:id="1" w:name="NGCSBookmark"/>
      <w:bookmarkEnd w:id="1"/>
      <w:r>
        <w:rPr>
          <w:rFonts w:ascii="Arial" w:hAnsi="Arial" w:hint="cs"/>
          <w:noProof w:val="0"/>
          <w:rtl/>
        </w:rPr>
        <w:t>1.</w:t>
      </w:r>
      <w:r>
        <w:rPr>
          <w:rFonts w:ascii="Arial" w:hAnsi="Arial" w:hint="cs"/>
          <w:noProof w:val="0"/>
          <w:rtl/>
        </w:rPr>
        <w:tab/>
        <w:t>בקשת רשות ערעור על החלטת בית משפט לענייני משפחה בראשון לציון (כב' השופט ע. אליאס) מיום 30.7.23 שניתנה בת</w:t>
      </w:r>
      <w:r w:rsidR="007A0A58">
        <w:rPr>
          <w:rFonts w:ascii="Arial" w:hAnsi="Arial" w:hint="cs"/>
          <w:noProof w:val="0"/>
          <w:rtl/>
        </w:rPr>
        <w:t>מ"ש 24758-02-23 ולפ</w:t>
      </w:r>
      <w:r w:rsidR="009F38B8">
        <w:rPr>
          <w:rFonts w:ascii="Arial" w:hAnsi="Arial" w:hint="cs"/>
          <w:noProof w:val="0"/>
          <w:rtl/>
        </w:rPr>
        <w:t>יה הורה בית המשפט על ביצוע בדיקה לסיווג ר</w:t>
      </w:r>
      <w:r w:rsidR="007A0A58">
        <w:rPr>
          <w:rFonts w:ascii="Arial" w:hAnsi="Arial" w:hint="cs"/>
          <w:noProof w:val="0"/>
          <w:rtl/>
        </w:rPr>
        <w:t>קמות</w:t>
      </w:r>
      <w:r w:rsidR="009F38B8">
        <w:rPr>
          <w:rFonts w:ascii="Arial" w:hAnsi="Arial" w:hint="cs"/>
          <w:noProof w:val="0"/>
          <w:rtl/>
        </w:rPr>
        <w:t xml:space="preserve">, לצורך </w:t>
      </w:r>
      <w:r w:rsidR="00C22B1F">
        <w:rPr>
          <w:rFonts w:ascii="Arial" w:hAnsi="Arial" w:hint="cs"/>
          <w:noProof w:val="0"/>
          <w:rtl/>
        </w:rPr>
        <w:t>בירור שאלת אבה</w:t>
      </w:r>
      <w:r w:rsidR="00AC246E">
        <w:rPr>
          <w:rFonts w:ascii="Arial" w:hAnsi="Arial" w:hint="cs"/>
          <w:noProof w:val="0"/>
          <w:rtl/>
        </w:rPr>
        <w:t>ותו של המשיב 1 (להלן "</w:t>
      </w:r>
      <w:r w:rsidR="00AC246E" w:rsidRPr="003C7FBA">
        <w:rPr>
          <w:rFonts w:ascii="Arial" w:hAnsi="Arial" w:hint="cs"/>
          <w:b/>
          <w:bCs/>
          <w:noProof w:val="0"/>
          <w:rtl/>
        </w:rPr>
        <w:t>המשיב</w:t>
      </w:r>
      <w:r w:rsidR="00AC246E">
        <w:rPr>
          <w:rFonts w:ascii="Arial" w:hAnsi="Arial" w:hint="cs"/>
          <w:noProof w:val="0"/>
          <w:rtl/>
        </w:rPr>
        <w:t>") ביחס ל</w:t>
      </w:r>
      <w:r w:rsidR="00C22B1F">
        <w:rPr>
          <w:rFonts w:ascii="Arial" w:hAnsi="Arial" w:hint="cs"/>
          <w:noProof w:val="0"/>
          <w:rtl/>
        </w:rPr>
        <w:t xml:space="preserve">פעוט </w:t>
      </w:r>
      <w:r w:rsidR="003C7FBA">
        <w:rPr>
          <w:rFonts w:ascii="Arial" w:hAnsi="Arial" w:hint="cs"/>
          <w:noProof w:val="0"/>
          <w:rtl/>
        </w:rPr>
        <w:t>..., י</w:t>
      </w:r>
      <w:r w:rsidR="00C22B1F">
        <w:rPr>
          <w:rFonts w:ascii="Arial" w:hAnsi="Arial" w:hint="cs"/>
          <w:noProof w:val="0"/>
          <w:rtl/>
        </w:rPr>
        <w:t>ליד</w:t>
      </w:r>
      <w:r w:rsidR="00777631">
        <w:rPr>
          <w:rFonts w:ascii="Arial" w:hAnsi="Arial" w:hint="cs"/>
          <w:noProof w:val="0"/>
          <w:rtl/>
        </w:rPr>
        <w:t xml:space="preserve"> 11/22</w:t>
      </w:r>
      <w:r w:rsidR="00C22B1F">
        <w:rPr>
          <w:rFonts w:ascii="Arial" w:hAnsi="Arial" w:hint="cs"/>
          <w:noProof w:val="0"/>
          <w:rtl/>
        </w:rPr>
        <w:t xml:space="preserve"> (להלן "</w:t>
      </w:r>
      <w:r w:rsidR="00C22B1F" w:rsidRPr="003C7FBA">
        <w:rPr>
          <w:rFonts w:ascii="Arial" w:hAnsi="Arial" w:hint="cs"/>
          <w:b/>
          <w:bCs/>
          <w:noProof w:val="0"/>
          <w:rtl/>
        </w:rPr>
        <w:t>הפעוט</w:t>
      </w:r>
      <w:r w:rsidR="00C22B1F">
        <w:rPr>
          <w:rFonts w:ascii="Arial" w:hAnsi="Arial" w:hint="cs"/>
          <w:noProof w:val="0"/>
          <w:rtl/>
        </w:rPr>
        <w:t>" ו/או "</w:t>
      </w:r>
      <w:r w:rsidR="00C22B1F" w:rsidRPr="003C7FBA">
        <w:rPr>
          <w:rFonts w:ascii="Arial" w:hAnsi="Arial" w:hint="cs"/>
          <w:b/>
          <w:bCs/>
          <w:noProof w:val="0"/>
          <w:rtl/>
        </w:rPr>
        <w:t>הקטין</w:t>
      </w:r>
      <w:r w:rsidR="00C22B1F">
        <w:rPr>
          <w:rFonts w:ascii="Arial" w:hAnsi="Arial" w:hint="cs"/>
          <w:noProof w:val="0"/>
          <w:rtl/>
        </w:rPr>
        <w:t>").</w:t>
      </w:r>
    </w:p>
    <w:p w:rsidR="00C22B1F" w:rsidRDefault="00C22B1F" w:rsidP="00C22B1F">
      <w:pPr>
        <w:spacing w:line="360" w:lineRule="auto"/>
        <w:ind w:left="720" w:hanging="720"/>
        <w:jc w:val="both"/>
        <w:rPr>
          <w:rFonts w:ascii="Arial" w:hAnsi="Arial"/>
          <w:noProof w:val="0"/>
          <w:rtl/>
        </w:rPr>
      </w:pPr>
    </w:p>
    <w:p w:rsidR="00C22B1F" w:rsidRPr="00B95D6E" w:rsidRDefault="00C22B1F" w:rsidP="00C22B1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בד בבד עם הגשת בקשת רשות הערעור, הוגשה בקשה דחופה לעיכוב ביצוע ההחלטה קמא. ביום </w:t>
      </w:r>
      <w:r w:rsidRPr="00C22B1F">
        <w:rPr>
          <w:rFonts w:ascii="Arial" w:hAnsi="Arial" w:hint="cs"/>
          <w:b/>
          <w:bCs/>
          <w:noProof w:val="0"/>
          <w:rtl/>
        </w:rPr>
        <w:t>6.9.23</w:t>
      </w:r>
      <w:r>
        <w:rPr>
          <w:rFonts w:ascii="Arial" w:hAnsi="Arial" w:hint="cs"/>
          <w:noProof w:val="0"/>
          <w:rtl/>
        </w:rPr>
        <w:t xml:space="preserve"> ניתנה החלטה לפיה, מאחר שמדובר בסעד בלתי הפיך, ניתן צו ארעי לעיכוב ביצוע ההחלטה, והתבקשה תגובת המשיבים לבקשה. ביום 19.9.23 נקבע כי הצו הארעי יהפוך לצו זמני עד למתן החלטה אחרת.</w:t>
      </w:r>
    </w:p>
    <w:p w:rsidR="00C22B1F" w:rsidRPr="00B95D6E" w:rsidRDefault="00C22B1F">
      <w:pPr>
        <w:spacing w:line="360" w:lineRule="auto"/>
        <w:jc w:val="both"/>
        <w:rPr>
          <w:rFonts w:ascii="Arial" w:hAnsi="Arial"/>
          <w:noProof w:val="0"/>
          <w:rtl/>
        </w:rPr>
      </w:pPr>
    </w:p>
    <w:p w:rsidR="00C22B1F" w:rsidRDefault="00C22B1F" w:rsidP="00C22B1F">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ברקע ההחלטה נשוא הליך זה, תב</w:t>
      </w:r>
      <w:r w:rsidR="00AC246E">
        <w:rPr>
          <w:rFonts w:ascii="Arial" w:hAnsi="Arial" w:hint="cs"/>
          <w:noProof w:val="0"/>
          <w:rtl/>
        </w:rPr>
        <w:t>יעה שהגיש המשיב להכרה בהיותו אביו של</w:t>
      </w:r>
      <w:r>
        <w:rPr>
          <w:rFonts w:ascii="Arial" w:hAnsi="Arial" w:hint="cs"/>
          <w:noProof w:val="0"/>
          <w:rtl/>
        </w:rPr>
        <w:t xml:space="preserve"> הקטין- זו התביעה המתבררת בהליך קמא. עפ"י כתב התביעה, המבקשת והמשיב ניהלו קשר זוגי שבמהלכו נולד להם הפעוט, כאשר המשיב ניסה להירשם מספר פעמים במשרדי הפנים כאביו של הפעוט</w:t>
      </w:r>
      <w:r w:rsidR="00422173">
        <w:rPr>
          <w:rFonts w:ascii="Arial" w:hAnsi="Arial" w:hint="cs"/>
          <w:noProof w:val="0"/>
          <w:rtl/>
        </w:rPr>
        <w:t>,</w:t>
      </w:r>
      <w:r>
        <w:rPr>
          <w:rFonts w:ascii="Arial" w:hAnsi="Arial" w:hint="cs"/>
          <w:noProof w:val="0"/>
          <w:rtl/>
        </w:rPr>
        <w:t xml:space="preserve"> אך הדבר לא צלח. עוד נטען בכתב התביעה כי המבקשת הודתה שהקטין הוא בנו של המשיב.</w:t>
      </w:r>
      <w:r w:rsidR="00AC246E">
        <w:rPr>
          <w:rFonts w:ascii="Arial" w:hAnsi="Arial" w:hint="cs"/>
          <w:noProof w:val="0"/>
          <w:rtl/>
        </w:rPr>
        <w:t xml:space="preserve"> כאמור,</w:t>
      </w:r>
      <w:r>
        <w:rPr>
          <w:rFonts w:ascii="Arial" w:hAnsi="Arial" w:hint="cs"/>
          <w:noProof w:val="0"/>
          <w:rtl/>
        </w:rPr>
        <w:t xml:space="preserve"> המשיב עתר בתביעתו למתן פסק דין הצהרתי לפיו הוא אביו של הפעוט וזאת נוכח הצהרת הצדדים המכירים במשיב כאביו של הפעוט, ולחילופין עתר לביצוע בדיקת סיווג רקמות לצורך הוכחת האבהות.</w:t>
      </w:r>
    </w:p>
    <w:p w:rsidR="00C22B1F" w:rsidRDefault="00C22B1F" w:rsidP="00C22B1F">
      <w:pPr>
        <w:spacing w:line="360" w:lineRule="auto"/>
        <w:ind w:left="720" w:hanging="720"/>
        <w:jc w:val="both"/>
        <w:rPr>
          <w:rFonts w:ascii="Arial" w:hAnsi="Arial"/>
          <w:noProof w:val="0"/>
          <w:rtl/>
        </w:rPr>
      </w:pPr>
    </w:p>
    <w:p w:rsidR="00C22B1F" w:rsidRDefault="00C22B1F" w:rsidP="00777631">
      <w:pPr>
        <w:spacing w:line="360" w:lineRule="auto"/>
        <w:ind w:left="720"/>
        <w:jc w:val="both"/>
        <w:rPr>
          <w:rFonts w:ascii="Arial" w:hAnsi="Arial"/>
          <w:noProof w:val="0"/>
          <w:rtl/>
        </w:rPr>
      </w:pPr>
      <w:r>
        <w:rPr>
          <w:rFonts w:ascii="Arial" w:hAnsi="Arial" w:hint="cs"/>
          <w:noProof w:val="0"/>
          <w:rtl/>
        </w:rPr>
        <w:t>ביום 22.3.23 ניתן</w:t>
      </w:r>
      <w:r w:rsidR="00422173">
        <w:rPr>
          <w:rFonts w:ascii="Arial" w:hAnsi="Arial" w:hint="cs"/>
          <w:noProof w:val="0"/>
          <w:rtl/>
        </w:rPr>
        <w:t xml:space="preserve"> בהליך קמא</w:t>
      </w:r>
      <w:r>
        <w:rPr>
          <w:rFonts w:ascii="Arial" w:hAnsi="Arial" w:hint="cs"/>
          <w:noProof w:val="0"/>
          <w:rtl/>
        </w:rPr>
        <w:t xml:space="preserve"> צו לבדיקת אבהות</w:t>
      </w:r>
      <w:r w:rsidR="00AC246E">
        <w:rPr>
          <w:rFonts w:ascii="Arial" w:hAnsi="Arial" w:hint="cs"/>
          <w:noProof w:val="0"/>
          <w:rtl/>
        </w:rPr>
        <w:t>ו של המ</w:t>
      </w:r>
      <w:r w:rsidR="00777631">
        <w:rPr>
          <w:rFonts w:ascii="Arial" w:hAnsi="Arial" w:hint="cs"/>
          <w:noProof w:val="0"/>
          <w:rtl/>
        </w:rPr>
        <w:t>שיב</w:t>
      </w:r>
      <w:r w:rsidR="00AC246E">
        <w:rPr>
          <w:rFonts w:ascii="Arial" w:hAnsi="Arial" w:hint="cs"/>
          <w:noProof w:val="0"/>
          <w:rtl/>
        </w:rPr>
        <w:t xml:space="preserve"> ביחס ל</w:t>
      </w:r>
      <w:r>
        <w:rPr>
          <w:rFonts w:ascii="Arial" w:hAnsi="Arial" w:hint="cs"/>
          <w:noProof w:val="0"/>
          <w:rtl/>
        </w:rPr>
        <w:t xml:space="preserve">קטין. </w:t>
      </w:r>
    </w:p>
    <w:p w:rsidR="00C22B1F" w:rsidRDefault="00C22B1F" w:rsidP="00C22B1F">
      <w:pPr>
        <w:spacing w:line="360" w:lineRule="auto"/>
        <w:ind w:left="720"/>
        <w:jc w:val="both"/>
        <w:rPr>
          <w:rFonts w:ascii="Arial" w:hAnsi="Arial"/>
          <w:noProof w:val="0"/>
          <w:rtl/>
        </w:rPr>
      </w:pPr>
    </w:p>
    <w:p w:rsidR="00C22B1F" w:rsidRDefault="00C22B1F" w:rsidP="00422173">
      <w:pPr>
        <w:spacing w:line="360" w:lineRule="auto"/>
        <w:ind w:left="720"/>
        <w:jc w:val="both"/>
        <w:rPr>
          <w:rtl/>
        </w:rPr>
      </w:pPr>
      <w:r>
        <w:rPr>
          <w:rFonts w:ascii="Arial" w:hAnsi="Arial" w:hint="cs"/>
          <w:noProof w:val="0"/>
          <w:rtl/>
        </w:rPr>
        <w:t xml:space="preserve">המבקשת הודיעה כי היא מתנגדת לבדיקה והיא מסרבת להתייצב </w:t>
      </w:r>
      <w:r w:rsidR="00422173">
        <w:rPr>
          <w:rFonts w:ascii="Arial" w:hAnsi="Arial" w:hint="cs"/>
          <w:noProof w:val="0"/>
          <w:rtl/>
        </w:rPr>
        <w:t>אליה</w:t>
      </w:r>
      <w:r>
        <w:rPr>
          <w:rFonts w:ascii="Arial" w:hAnsi="Arial" w:hint="cs"/>
          <w:noProof w:val="0"/>
          <w:rtl/>
        </w:rPr>
        <w:t xml:space="preserve">, ולפיכך נקבע דיון במעמד הצדדים ליום </w:t>
      </w:r>
      <w:r w:rsidRPr="00A2412B">
        <w:rPr>
          <w:rFonts w:ascii="Arial" w:hAnsi="Arial" w:hint="cs"/>
          <w:b/>
          <w:bCs/>
          <w:noProof w:val="0"/>
          <w:rtl/>
        </w:rPr>
        <w:t>7.5.23</w:t>
      </w:r>
      <w:r>
        <w:rPr>
          <w:rFonts w:ascii="Arial" w:hAnsi="Arial" w:hint="cs"/>
          <w:noProof w:val="0"/>
          <w:rtl/>
        </w:rPr>
        <w:t xml:space="preserve">. בתום הדיון, ולאחר שביהמ"ש שמע את ב"כ הצדדים, הורה </w:t>
      </w:r>
      <w:r>
        <w:rPr>
          <w:rFonts w:ascii="Arial" w:hAnsi="Arial" w:hint="cs"/>
          <w:noProof w:val="0"/>
          <w:rtl/>
        </w:rPr>
        <w:lastRenderedPageBreak/>
        <w:t xml:space="preserve">ביהמ"ש על עריכת הבדיקה כאמור. נקבע כי </w:t>
      </w:r>
      <w:r>
        <w:rPr>
          <w:rFonts w:hint="cs"/>
          <w:rtl/>
        </w:rPr>
        <w:t>טענותיה של המבקשת הן בעיקר סביב התנהלותו של המשיב, האב הנטען, אופיו, כשרותו וכיוצ"ב, ולא ניתן לקבל את התנגדותה. הכלל הוא כי טובתו של הקטין שידע מי הוא אביו מולידו, וככל שיש טענות שקשורות לכשרות, מסוגלות, הורות וכיוצ"ב, יש להשמיע אותן במסגרת הליך מתאים.</w:t>
      </w:r>
    </w:p>
    <w:p w:rsidR="00C22B1F" w:rsidRDefault="00C22B1F" w:rsidP="00C22B1F">
      <w:pPr>
        <w:spacing w:line="360" w:lineRule="auto"/>
        <w:ind w:left="720"/>
        <w:jc w:val="both"/>
        <w:rPr>
          <w:rtl/>
        </w:rPr>
      </w:pPr>
    </w:p>
    <w:p w:rsidR="00C22B1F" w:rsidRDefault="0003763B" w:rsidP="00C22B1F">
      <w:pPr>
        <w:spacing w:line="360" w:lineRule="auto"/>
        <w:ind w:left="720"/>
        <w:jc w:val="both"/>
        <w:rPr>
          <w:rtl/>
        </w:rPr>
      </w:pPr>
      <w:r>
        <w:rPr>
          <w:rFonts w:hint="cs"/>
          <w:rtl/>
        </w:rPr>
        <w:t xml:space="preserve">בקשת רשות ערעור שהוגשה על </w:t>
      </w:r>
      <w:r w:rsidR="00C22B1F">
        <w:rPr>
          <w:rFonts w:hint="cs"/>
          <w:rtl/>
        </w:rPr>
        <w:t xml:space="preserve">החלטה זו במסגרת רמ"ש </w:t>
      </w:r>
      <w:r w:rsidR="00C22B1F" w:rsidRPr="00C22B1F">
        <w:rPr>
          <w:rFonts w:hint="cs"/>
          <w:b/>
          <w:bCs/>
          <w:rtl/>
        </w:rPr>
        <w:t xml:space="preserve">9172-06-23 </w:t>
      </w:r>
      <w:r w:rsidR="00C22B1F">
        <w:rPr>
          <w:rFonts w:hint="cs"/>
          <w:rtl/>
        </w:rPr>
        <w:t>התקבלה באופן חלקי (ובהסכמת הצדדים), כך שהדיון הוחזר לבימ"ש קמא אשר ימנה אפוטרופוס לדין לקטין, תתקבל עמדתו לביצוע הבדיקה, יתאפשר לצדדים להגיש עמדתם ל</w:t>
      </w:r>
      <w:r w:rsidR="00422173">
        <w:rPr>
          <w:rFonts w:hint="cs"/>
          <w:rtl/>
        </w:rPr>
        <w:t xml:space="preserve">נוכח </w:t>
      </w:r>
      <w:r w:rsidR="00C22B1F">
        <w:rPr>
          <w:rFonts w:hint="cs"/>
          <w:rtl/>
        </w:rPr>
        <w:t>עמדת  האפוטרופוס לדין, ולאחר מכן תינתן החלטה מנומקת ומפורטת בשאלת ביצוע בדיקת סיווג הרקמות.</w:t>
      </w:r>
    </w:p>
    <w:p w:rsidR="00C22B1F" w:rsidRDefault="00C22B1F" w:rsidP="00C22B1F">
      <w:pPr>
        <w:spacing w:line="360" w:lineRule="auto"/>
        <w:ind w:left="720"/>
        <w:jc w:val="both"/>
        <w:rPr>
          <w:rtl/>
        </w:rPr>
      </w:pPr>
    </w:p>
    <w:p w:rsidR="00C22B1F" w:rsidRDefault="00C22B1F" w:rsidP="00A2412B">
      <w:pPr>
        <w:spacing w:line="360" w:lineRule="auto"/>
        <w:ind w:left="720"/>
        <w:jc w:val="both"/>
        <w:rPr>
          <w:rtl/>
        </w:rPr>
      </w:pPr>
      <w:r>
        <w:rPr>
          <w:rFonts w:hint="cs"/>
          <w:rtl/>
        </w:rPr>
        <w:t>עו"ד ליטל יעקובוביץ דראי (המשיבה 3) מונתה</w:t>
      </w:r>
      <w:r w:rsidR="0003763B">
        <w:rPr>
          <w:rFonts w:hint="cs"/>
          <w:rtl/>
        </w:rPr>
        <w:t xml:space="preserve"> כאפוטרופא לדין לקטין,</w:t>
      </w:r>
      <w:r>
        <w:rPr>
          <w:rFonts w:hint="cs"/>
          <w:rtl/>
        </w:rPr>
        <w:t xml:space="preserve"> </w:t>
      </w:r>
      <w:r w:rsidR="00A91774">
        <w:rPr>
          <w:rFonts w:hint="cs"/>
          <w:rtl/>
        </w:rPr>
        <w:t>מטעם מערך ייצוג קטינים בסיוע המשפטי במשרד המ</w:t>
      </w:r>
      <w:r w:rsidR="0003763B">
        <w:rPr>
          <w:rFonts w:hint="cs"/>
          <w:rtl/>
        </w:rPr>
        <w:t>שפטים</w:t>
      </w:r>
      <w:r w:rsidR="00A91774">
        <w:rPr>
          <w:rFonts w:hint="cs"/>
          <w:rtl/>
        </w:rPr>
        <w:t>.</w:t>
      </w:r>
      <w:r w:rsidR="0003763B">
        <w:rPr>
          <w:rFonts w:hint="cs"/>
          <w:rtl/>
        </w:rPr>
        <w:t xml:space="preserve"> האפוטרופא</w:t>
      </w:r>
      <w:r>
        <w:rPr>
          <w:rFonts w:hint="cs"/>
          <w:rtl/>
        </w:rPr>
        <w:t xml:space="preserve"> הגישה עמדתה בהליך קמא, לפיה יש להורות על ביצוע בדיקת הרקמות</w:t>
      </w:r>
      <w:r w:rsidR="00422173">
        <w:rPr>
          <w:rFonts w:hint="cs"/>
          <w:rtl/>
        </w:rPr>
        <w:t>,</w:t>
      </w:r>
      <w:r>
        <w:rPr>
          <w:rFonts w:hint="cs"/>
          <w:rtl/>
        </w:rPr>
        <w:t xml:space="preserve"> ו</w:t>
      </w:r>
      <w:r w:rsidR="009F38B8">
        <w:rPr>
          <w:rFonts w:hint="cs"/>
          <w:rtl/>
        </w:rPr>
        <w:t xml:space="preserve">כי </w:t>
      </w:r>
      <w:r w:rsidR="00A2412B">
        <w:rPr>
          <w:rFonts w:hint="cs"/>
          <w:rtl/>
        </w:rPr>
        <w:t xml:space="preserve">יש לברר את </w:t>
      </w:r>
      <w:r>
        <w:rPr>
          <w:rFonts w:hint="cs"/>
          <w:rtl/>
        </w:rPr>
        <w:t xml:space="preserve">טענות המבקשת ביחס לכשירות המשיב </w:t>
      </w:r>
      <w:r w:rsidR="00A2412B">
        <w:rPr>
          <w:rFonts w:hint="cs"/>
          <w:rtl/>
        </w:rPr>
        <w:t xml:space="preserve">במסגרת </w:t>
      </w:r>
      <w:r>
        <w:rPr>
          <w:rFonts w:hint="cs"/>
          <w:rtl/>
        </w:rPr>
        <w:t xml:space="preserve">הליך אחר. המבקשת והמשיב </w:t>
      </w:r>
      <w:r w:rsidR="0003763B">
        <w:rPr>
          <w:rFonts w:hint="cs"/>
          <w:rtl/>
        </w:rPr>
        <w:t>הגישו תשובתם לעמדת האפוטרופא</w:t>
      </w:r>
      <w:r>
        <w:rPr>
          <w:rFonts w:hint="cs"/>
          <w:rtl/>
        </w:rPr>
        <w:t>, וביום 30.7.23 ניתנה ההחלטה נשוא הליך זה, לפיה, כאמור, ביהמ"ש הורה על ביצוע הבדיקה.</w:t>
      </w:r>
    </w:p>
    <w:p w:rsidR="00C22B1F" w:rsidRDefault="00C22B1F" w:rsidP="00E1480D">
      <w:pPr>
        <w:spacing w:line="360" w:lineRule="auto"/>
        <w:ind w:left="720"/>
        <w:jc w:val="both"/>
        <w:rPr>
          <w:rtl/>
        </w:rPr>
      </w:pPr>
      <w:r w:rsidRPr="00422173">
        <w:rPr>
          <w:rFonts w:ascii="Arial" w:hAnsi="Arial" w:hint="cs"/>
          <w:noProof w:val="0"/>
          <w:u w:val="single"/>
          <w:rtl/>
        </w:rPr>
        <w:t>ואלו נימוקי ההחלטה</w:t>
      </w:r>
      <w:r>
        <w:rPr>
          <w:rFonts w:ascii="Arial" w:hAnsi="Arial" w:hint="cs"/>
          <w:noProof w:val="0"/>
          <w:rtl/>
        </w:rPr>
        <w:t xml:space="preserve">: טובת הקטין לדעת מיהו אביו </w:t>
      </w:r>
      <w:r w:rsidRPr="00C22B1F">
        <w:rPr>
          <w:rFonts w:ascii="Arial" w:hAnsi="Arial" w:hint="cs"/>
          <w:noProof w:val="0"/>
          <w:rtl/>
        </w:rPr>
        <w:t xml:space="preserve">מולידו; הטענות בדבר העדר כשרות ומסוגלות צריכות להישמע במסגרת </w:t>
      </w:r>
      <w:r w:rsidR="00777631">
        <w:rPr>
          <w:rFonts w:ascii="Arial" w:hAnsi="Arial" w:hint="cs"/>
          <w:noProof w:val="0"/>
          <w:rtl/>
        </w:rPr>
        <w:t>"</w:t>
      </w:r>
      <w:r w:rsidRPr="00C22B1F">
        <w:rPr>
          <w:rFonts w:ascii="Arial" w:hAnsi="Arial" w:hint="cs"/>
          <w:noProof w:val="0"/>
          <w:rtl/>
        </w:rPr>
        <w:t>ההליך שעניינו</w:t>
      </w:r>
      <w:r w:rsidR="0003763B">
        <w:rPr>
          <w:rFonts w:ascii="Arial" w:hAnsi="Arial" w:hint="cs"/>
          <w:noProof w:val="0"/>
          <w:rtl/>
        </w:rPr>
        <w:t xml:space="preserve"> </w:t>
      </w:r>
      <w:r w:rsidR="00294EBC" w:rsidRPr="00777631">
        <w:rPr>
          <w:rFonts w:ascii="Arial" w:hAnsi="Arial" w:hint="cs"/>
          <w:noProof w:val="0"/>
          <w:rtl/>
        </w:rPr>
        <w:t>קטין</w:t>
      </w:r>
      <w:r w:rsidR="00777631">
        <w:rPr>
          <w:rFonts w:ascii="Arial" w:hAnsi="Arial" w:hint="cs"/>
          <w:noProof w:val="0"/>
          <w:rtl/>
        </w:rPr>
        <w:t>"</w:t>
      </w:r>
      <w:r w:rsidR="00294EBC" w:rsidRPr="00777631">
        <w:rPr>
          <w:rFonts w:ascii="Arial" w:hAnsi="Arial" w:hint="cs"/>
          <w:noProof w:val="0"/>
          <w:rtl/>
        </w:rPr>
        <w:t xml:space="preserve"> (כך נקבע בהחלטה ונראה כי המדובר בענייני </w:t>
      </w:r>
      <w:r w:rsidR="0003763B" w:rsidRPr="00777631">
        <w:rPr>
          <w:rFonts w:ascii="Arial" w:hAnsi="Arial" w:hint="cs"/>
          <w:noProof w:val="0"/>
          <w:rtl/>
        </w:rPr>
        <w:t>משמורת</w:t>
      </w:r>
      <w:r w:rsidR="00294EBC" w:rsidRPr="00777631">
        <w:rPr>
          <w:rFonts w:ascii="Arial" w:hAnsi="Arial" w:hint="cs"/>
          <w:noProof w:val="0"/>
          <w:rtl/>
        </w:rPr>
        <w:t xml:space="preserve"> הקטין, חלוקת הסדרי שהות עמו וכ</w:t>
      </w:r>
      <w:r w:rsidR="00777631">
        <w:rPr>
          <w:rFonts w:ascii="Arial" w:hAnsi="Arial" w:hint="cs"/>
          <w:noProof w:val="0"/>
          <w:rtl/>
        </w:rPr>
        <w:t>יו</w:t>
      </w:r>
      <w:r w:rsidR="00E1480D">
        <w:rPr>
          <w:rFonts w:ascii="Arial" w:hAnsi="Arial" w:hint="cs"/>
          <w:noProof w:val="0"/>
          <w:rtl/>
        </w:rPr>
        <w:t>"</w:t>
      </w:r>
      <w:r w:rsidR="00777631">
        <w:rPr>
          <w:rFonts w:ascii="Arial" w:hAnsi="Arial" w:hint="cs"/>
          <w:noProof w:val="0"/>
          <w:rtl/>
        </w:rPr>
        <w:t>ב</w:t>
      </w:r>
      <w:r w:rsidR="00294EBC" w:rsidRPr="00777631">
        <w:rPr>
          <w:rFonts w:ascii="Arial" w:hAnsi="Arial" w:hint="cs"/>
          <w:noProof w:val="0"/>
          <w:rtl/>
        </w:rPr>
        <w:t>)</w:t>
      </w:r>
      <w:r w:rsidRPr="00777631">
        <w:rPr>
          <w:rFonts w:ascii="Arial" w:hAnsi="Arial" w:hint="cs"/>
          <w:noProof w:val="0"/>
          <w:rtl/>
        </w:rPr>
        <w:t>;</w:t>
      </w:r>
      <w:r w:rsidRPr="00C22B1F">
        <w:rPr>
          <w:rFonts w:ascii="Arial" w:hAnsi="Arial" w:hint="cs"/>
          <w:noProof w:val="0"/>
          <w:rtl/>
        </w:rPr>
        <w:t xml:space="preserve"> גם הטענות בדבר </w:t>
      </w:r>
      <w:r w:rsidRPr="00C22B1F">
        <w:rPr>
          <w:rtl/>
        </w:rPr>
        <w:t>קשיים שיכולים להתגלע ככל שה</w:t>
      </w:r>
      <w:r>
        <w:rPr>
          <w:rFonts w:hint="cs"/>
          <w:rtl/>
        </w:rPr>
        <w:t xml:space="preserve">משיב </w:t>
      </w:r>
      <w:r w:rsidRPr="00C22B1F">
        <w:rPr>
          <w:rtl/>
        </w:rPr>
        <w:t>יירשם כאב, ותידרש חתימתו לכל עניין של חינוך ורפואה של הקטין - אין בהן ממש, שכן גם לעניין זה קיים סעד ראוי יותר מאי ביצוע הבדיקה ואי רישום אבהות (</w:t>
      </w:r>
      <w:r w:rsidR="00422173">
        <w:rPr>
          <w:rFonts w:hint="cs"/>
          <w:rtl/>
        </w:rPr>
        <w:t>למשל</w:t>
      </w:r>
      <w:r w:rsidRPr="00C22B1F">
        <w:rPr>
          <w:rtl/>
        </w:rPr>
        <w:t xml:space="preserve"> </w:t>
      </w:r>
      <w:r w:rsidR="00422173">
        <w:rPr>
          <w:rFonts w:hint="cs"/>
          <w:rtl/>
        </w:rPr>
        <w:t xml:space="preserve">סעד של </w:t>
      </w:r>
      <w:r w:rsidRPr="00C22B1F">
        <w:rPr>
          <w:rtl/>
        </w:rPr>
        <w:t xml:space="preserve">מתן </w:t>
      </w:r>
      <w:r>
        <w:rPr>
          <w:rtl/>
        </w:rPr>
        <w:t>אפוטרופסות בלעדית ל</w:t>
      </w:r>
      <w:r>
        <w:rPr>
          <w:rFonts w:hint="cs"/>
          <w:rtl/>
        </w:rPr>
        <w:t>מבקשת</w:t>
      </w:r>
      <w:r w:rsidRPr="00C22B1F">
        <w:rPr>
          <w:rtl/>
        </w:rPr>
        <w:t xml:space="preserve"> בענייני חינוך ורפואה, ובאופן שדי יהא בחתימתה בעניינים אלו)</w:t>
      </w:r>
      <w:r>
        <w:rPr>
          <w:rFonts w:hint="cs"/>
          <w:rtl/>
        </w:rPr>
        <w:t>; אין מקום למנות פסיכולוג ילדים שיביע עמדתו בעניין, והכל בשעה הקטין לא יכול עדיין לומר</w:t>
      </w:r>
      <w:r w:rsidR="00422173">
        <w:rPr>
          <w:rFonts w:hint="cs"/>
          <w:rtl/>
        </w:rPr>
        <w:t xml:space="preserve"> את</w:t>
      </w:r>
      <w:r>
        <w:rPr>
          <w:rFonts w:hint="cs"/>
          <w:rtl/>
        </w:rPr>
        <w:t xml:space="preserve"> עמדתו; אין מקום להמתין כמה שנים עד שהקטין יגדל ויביע עמדתו. </w:t>
      </w:r>
      <w:r w:rsidRPr="00C22B1F">
        <w:rPr>
          <w:rtl/>
        </w:rPr>
        <w:t xml:space="preserve">מדובר בנטל רב </w:t>
      </w:r>
      <w:r w:rsidR="0003763B">
        <w:rPr>
          <w:rFonts w:hint="cs"/>
          <w:rtl/>
        </w:rPr>
        <w:t>שיוטל</w:t>
      </w:r>
      <w:r w:rsidRPr="00C22B1F">
        <w:rPr>
          <w:rtl/>
        </w:rPr>
        <w:t xml:space="preserve"> על קטין</w:t>
      </w:r>
      <w:r w:rsidR="009F38B8">
        <w:rPr>
          <w:rFonts w:hint="cs"/>
          <w:rtl/>
        </w:rPr>
        <w:t xml:space="preserve">, </w:t>
      </w:r>
      <w:r>
        <w:rPr>
          <w:rFonts w:hint="cs"/>
          <w:rtl/>
        </w:rPr>
        <w:t>ואף יהיה קש</w:t>
      </w:r>
      <w:r w:rsidR="00422173">
        <w:rPr>
          <w:rFonts w:hint="cs"/>
          <w:rtl/>
        </w:rPr>
        <w:t>ה</w:t>
      </w:r>
      <w:r>
        <w:rPr>
          <w:rFonts w:hint="cs"/>
          <w:rtl/>
        </w:rPr>
        <w:t xml:space="preserve"> לאחות את הנתק שיווצר </w:t>
      </w:r>
      <w:r w:rsidRPr="00C22B1F">
        <w:rPr>
          <w:rtl/>
        </w:rPr>
        <w:t>כתוצאה משנות ההמתנה</w:t>
      </w:r>
      <w:r w:rsidR="0003763B">
        <w:rPr>
          <w:rFonts w:hint="cs"/>
          <w:rtl/>
        </w:rPr>
        <w:t>; המבקשת לא העלתה</w:t>
      </w:r>
      <w:r>
        <w:rPr>
          <w:rFonts w:hint="cs"/>
          <w:rtl/>
        </w:rPr>
        <w:t xml:space="preserve"> כל נימוק של ממש באשר לאי ביצוע הבדיקה, ועליה לערוך הבחנה בין נושא האבהות לבין היתר הנושאים.</w:t>
      </w:r>
    </w:p>
    <w:p w:rsidR="00C22B1F" w:rsidRDefault="00C22B1F" w:rsidP="00C22B1F">
      <w:pPr>
        <w:spacing w:line="360" w:lineRule="auto"/>
        <w:jc w:val="both"/>
        <w:rPr>
          <w:rtl/>
        </w:rPr>
      </w:pPr>
    </w:p>
    <w:p w:rsidR="00C22B1F" w:rsidRDefault="00C22B1F" w:rsidP="00A151A5">
      <w:pPr>
        <w:spacing w:line="360" w:lineRule="auto"/>
        <w:ind w:left="720" w:hanging="720"/>
        <w:jc w:val="both"/>
        <w:rPr>
          <w:rtl/>
        </w:rPr>
      </w:pPr>
      <w:r>
        <w:rPr>
          <w:rFonts w:hint="cs"/>
          <w:rtl/>
        </w:rPr>
        <w:t>3.</w:t>
      </w:r>
      <w:r>
        <w:rPr>
          <w:rFonts w:hint="cs"/>
          <w:rtl/>
        </w:rPr>
        <w:tab/>
        <w:t xml:space="preserve">לטענת </w:t>
      </w:r>
      <w:r w:rsidRPr="00A2412B">
        <w:rPr>
          <w:rFonts w:hint="cs"/>
          <w:b/>
          <w:bCs/>
          <w:rtl/>
        </w:rPr>
        <w:t>המבקשת</w:t>
      </w:r>
      <w:r>
        <w:rPr>
          <w:rFonts w:hint="cs"/>
          <w:rtl/>
        </w:rPr>
        <w:t>, בתמצית, שגה בימ"ש קמא בהחלטתו: לא הוצגה עמדתו של הקטין ביחס לביצוע הבדיקות; האפוטרופ</w:t>
      </w:r>
      <w:r w:rsidR="00A151A5">
        <w:rPr>
          <w:rFonts w:hint="cs"/>
          <w:rtl/>
        </w:rPr>
        <w:t>א</w:t>
      </w:r>
      <w:r>
        <w:rPr>
          <w:rFonts w:hint="cs"/>
          <w:rtl/>
        </w:rPr>
        <w:t xml:space="preserve"> לדין לא השמיעה את קולו של הקטין ו</w:t>
      </w:r>
      <w:r w:rsidR="00422173">
        <w:rPr>
          <w:rFonts w:hint="cs"/>
          <w:rtl/>
        </w:rPr>
        <w:t>את דעתו</w:t>
      </w:r>
      <w:r>
        <w:rPr>
          <w:rFonts w:hint="cs"/>
          <w:rtl/>
        </w:rPr>
        <w:t>; טובתו של הקטין טרם נבחנה; המבקשת</w:t>
      </w:r>
      <w:r w:rsidR="00422173">
        <w:rPr>
          <w:rFonts w:hint="cs"/>
          <w:rtl/>
        </w:rPr>
        <w:t>,</w:t>
      </w:r>
      <w:r>
        <w:rPr>
          <w:rFonts w:hint="cs"/>
          <w:rtl/>
        </w:rPr>
        <w:t xml:space="preserve"> שהיא האחראית על הקטין</w:t>
      </w:r>
      <w:r w:rsidR="00422173">
        <w:rPr>
          <w:rFonts w:hint="cs"/>
          <w:rtl/>
        </w:rPr>
        <w:t>,</w:t>
      </w:r>
      <w:r>
        <w:rPr>
          <w:rFonts w:hint="cs"/>
          <w:rtl/>
        </w:rPr>
        <w:t xml:space="preserve"> מתנגדת לביצוע הבדיקה; יש להורות על מינוי פסיכולוג ילדים שיביע את עמדתו של הקטין ויבחן את טובתו; ביהמ"ש התעלם מטענות המבקשת; יש להמתין עם ביצוע הבדיקה על מנת לתת </w:t>
      </w:r>
      <w:r>
        <w:rPr>
          <w:rFonts w:hint="cs"/>
          <w:rtl/>
        </w:rPr>
        <w:lastRenderedPageBreak/>
        <w:t xml:space="preserve">שהות לקטין לגדול ולגבש את עמדתו; מטרת </w:t>
      </w:r>
      <w:r w:rsidR="00516B06">
        <w:rPr>
          <w:rFonts w:hint="cs"/>
          <w:rtl/>
        </w:rPr>
        <w:t xml:space="preserve">תביעתו של המשיב היא </w:t>
      </w:r>
      <w:r>
        <w:rPr>
          <w:rFonts w:hint="cs"/>
          <w:rtl/>
        </w:rPr>
        <w:t>כלכלית בלבד, והמשיב לא הוכיח כל תועלת שתצמח לקטין מביצוע הבדיקה.</w:t>
      </w:r>
    </w:p>
    <w:p w:rsidR="00C22B1F" w:rsidRDefault="00C22B1F" w:rsidP="00C22B1F">
      <w:pPr>
        <w:spacing w:line="360" w:lineRule="auto"/>
        <w:ind w:left="720" w:hanging="720"/>
        <w:jc w:val="both"/>
        <w:rPr>
          <w:rtl/>
        </w:rPr>
      </w:pPr>
    </w:p>
    <w:p w:rsidR="00C22B1F" w:rsidRDefault="00C22B1F" w:rsidP="00C22B1F">
      <w:pPr>
        <w:spacing w:line="360" w:lineRule="auto"/>
        <w:ind w:left="720" w:hanging="720"/>
        <w:jc w:val="both"/>
        <w:rPr>
          <w:rtl/>
        </w:rPr>
      </w:pPr>
      <w:r>
        <w:rPr>
          <w:rFonts w:hint="cs"/>
          <w:rtl/>
        </w:rPr>
        <w:t>4.</w:t>
      </w:r>
      <w:r>
        <w:rPr>
          <w:rtl/>
        </w:rPr>
        <w:tab/>
      </w:r>
      <w:r>
        <w:rPr>
          <w:rFonts w:hint="cs"/>
          <w:rtl/>
        </w:rPr>
        <w:t>מנגד טענו המשיבים, כל אחד בנפרד, כי דין הבקשה להידחות.</w:t>
      </w:r>
    </w:p>
    <w:p w:rsidR="00C22B1F" w:rsidRDefault="00C22B1F" w:rsidP="00C22B1F">
      <w:pPr>
        <w:spacing w:line="360" w:lineRule="auto"/>
        <w:ind w:left="720" w:hanging="720"/>
        <w:jc w:val="both"/>
        <w:rPr>
          <w:rtl/>
        </w:rPr>
      </w:pPr>
    </w:p>
    <w:p w:rsidR="00C22B1F" w:rsidRDefault="00C22B1F" w:rsidP="00C22B1F">
      <w:pPr>
        <w:spacing w:line="360" w:lineRule="auto"/>
        <w:ind w:left="720"/>
        <w:jc w:val="both"/>
        <w:rPr>
          <w:rtl/>
        </w:rPr>
      </w:pPr>
      <w:r>
        <w:rPr>
          <w:rFonts w:hint="cs"/>
          <w:rtl/>
        </w:rPr>
        <w:t xml:space="preserve">לטענת </w:t>
      </w:r>
      <w:r w:rsidRPr="00A2412B">
        <w:rPr>
          <w:rFonts w:hint="cs"/>
          <w:b/>
          <w:bCs/>
          <w:rtl/>
        </w:rPr>
        <w:t>המשיב</w:t>
      </w:r>
      <w:r>
        <w:rPr>
          <w:rFonts w:hint="cs"/>
          <w:rtl/>
        </w:rPr>
        <w:t>, בתמצית, המבקשת הסכימה לבדיקה ואף ביקשה את ביצועה; המשיב היה שותף להריון, נכח בביה"ח בעת הלידה, ערך לפעוט ברית מילה, וטיפל בו בחודשים הראשונים לחייו; אין למנוע את נוכחותו בחיי הפעוט; אין בנימוקי המבקשת כדי לשלול את זכות הקטין לאביו.</w:t>
      </w:r>
    </w:p>
    <w:p w:rsidR="00C22B1F" w:rsidRDefault="00C22B1F" w:rsidP="00C22B1F">
      <w:pPr>
        <w:spacing w:line="360" w:lineRule="auto"/>
        <w:ind w:left="720"/>
        <w:jc w:val="both"/>
        <w:rPr>
          <w:rtl/>
        </w:rPr>
      </w:pPr>
    </w:p>
    <w:p w:rsidR="00C22B1F" w:rsidRDefault="00C22B1F" w:rsidP="00A2412B">
      <w:pPr>
        <w:spacing w:line="360" w:lineRule="auto"/>
        <w:ind w:left="720"/>
        <w:jc w:val="both"/>
        <w:rPr>
          <w:rtl/>
        </w:rPr>
      </w:pPr>
      <w:r>
        <w:rPr>
          <w:rFonts w:hint="cs"/>
          <w:rtl/>
        </w:rPr>
        <w:t xml:space="preserve">לטענת </w:t>
      </w:r>
      <w:r w:rsidR="008D214B">
        <w:rPr>
          <w:rFonts w:hint="cs"/>
          <w:b/>
          <w:bCs/>
          <w:rtl/>
        </w:rPr>
        <w:t>האפוטרופא</w:t>
      </w:r>
      <w:r w:rsidRPr="00A2412B">
        <w:rPr>
          <w:rFonts w:hint="cs"/>
          <w:b/>
          <w:bCs/>
          <w:rtl/>
        </w:rPr>
        <w:t xml:space="preserve"> לדין</w:t>
      </w:r>
      <w:r>
        <w:rPr>
          <w:rFonts w:hint="cs"/>
          <w:rtl/>
        </w:rPr>
        <w:t>, בתמצית, הובאו די ראיות על מנת להוכיח "קשרי משפחה" ברף הנדרש לצורך מתן הצו; אין מחלוקת בין הצדדים כי הם ק</w:t>
      </w:r>
      <w:r w:rsidR="008D214B">
        <w:rPr>
          <w:rFonts w:hint="cs"/>
          <w:rtl/>
        </w:rPr>
        <w:t>יימו קשר לפרק זמן מסויים; המבקשת</w:t>
      </w:r>
      <w:r>
        <w:rPr>
          <w:rFonts w:hint="cs"/>
          <w:rtl/>
        </w:rPr>
        <w:t xml:space="preserve"> טענה בהליך אחר כי המשיב הוא אבא של הפעוט; טובתו של הקטין היא כי יתבצע כבר עתה בירור בשאלת אבהותו של המשיב; אין חשש שהבדיקה תפגע במעמדו האישי של הקטין ובכשרותו</w:t>
      </w:r>
      <w:r w:rsidR="00A2412B">
        <w:rPr>
          <w:rFonts w:hint="cs"/>
          <w:rtl/>
        </w:rPr>
        <w:t>;</w:t>
      </w:r>
      <w:r>
        <w:rPr>
          <w:rFonts w:hint="cs"/>
          <w:rtl/>
        </w:rPr>
        <w:t xml:space="preserve"> בירור שאלת האבהות אינו קשור לתפקוד ההורי של המשיב.</w:t>
      </w:r>
    </w:p>
    <w:p w:rsidR="00C22B1F" w:rsidRDefault="00C22B1F" w:rsidP="00C22B1F">
      <w:pPr>
        <w:spacing w:line="360" w:lineRule="auto"/>
        <w:ind w:left="720"/>
        <w:jc w:val="both"/>
        <w:rPr>
          <w:rtl/>
        </w:rPr>
      </w:pPr>
    </w:p>
    <w:p w:rsidR="00C22B1F" w:rsidRDefault="00C22B1F" w:rsidP="00A151A5">
      <w:pPr>
        <w:spacing w:line="360" w:lineRule="auto"/>
        <w:ind w:left="720"/>
        <w:jc w:val="both"/>
        <w:rPr>
          <w:rtl/>
        </w:rPr>
      </w:pPr>
      <w:r>
        <w:rPr>
          <w:rFonts w:hint="cs"/>
          <w:rtl/>
        </w:rPr>
        <w:t xml:space="preserve">לטענת </w:t>
      </w:r>
      <w:r w:rsidRPr="00A2412B">
        <w:rPr>
          <w:rFonts w:hint="cs"/>
          <w:b/>
          <w:bCs/>
          <w:rtl/>
        </w:rPr>
        <w:t>ב"כ היועמ"ש</w:t>
      </w:r>
      <w:r>
        <w:rPr>
          <w:rFonts w:hint="cs"/>
          <w:rtl/>
        </w:rPr>
        <w:t>, בתמצית, למבקשת ולקטין ניתנה אפשרות להשמיע עמדתם ביחס לביצוע הבדיקה- המבקשת בעצמה והקטין באמצעות האפוטרופ</w:t>
      </w:r>
      <w:r w:rsidR="00A151A5">
        <w:rPr>
          <w:rFonts w:hint="cs"/>
          <w:rtl/>
        </w:rPr>
        <w:t>א</w:t>
      </w:r>
      <w:r>
        <w:rPr>
          <w:rFonts w:hint="cs"/>
          <w:rtl/>
        </w:rPr>
        <w:t xml:space="preserve"> לדין; המבקשת טענה בהליך אחר כי הסיכוי של המשיב להיות אביו של הפעוט הוא 80%; טובת הקטין לדעת מיהו אביו; ביהמ"ש היה ער לסכסוך שבין המבקשת למשיב</w:t>
      </w:r>
      <w:r w:rsidR="009F38B8">
        <w:rPr>
          <w:rFonts w:hint="cs"/>
          <w:rtl/>
        </w:rPr>
        <w:t>,</w:t>
      </w:r>
      <w:r>
        <w:rPr>
          <w:rFonts w:hint="cs"/>
          <w:rtl/>
        </w:rPr>
        <w:t xml:space="preserve"> אך ציין כי מקומן של סוגיות אלו בהליכים נפרדים; אין כל עילה למנות פסיכולוג ילדים ו/או להמתין כמה שנים עד שהקטין יגדל.</w:t>
      </w:r>
    </w:p>
    <w:p w:rsidR="00C22B1F" w:rsidRDefault="00C22B1F" w:rsidP="00C22B1F">
      <w:pPr>
        <w:spacing w:line="360" w:lineRule="auto"/>
        <w:ind w:left="720" w:hanging="720"/>
        <w:jc w:val="both"/>
        <w:rPr>
          <w:rtl/>
        </w:rPr>
      </w:pPr>
    </w:p>
    <w:p w:rsidR="00C22B1F" w:rsidRDefault="00C22B1F" w:rsidP="009213F6">
      <w:pPr>
        <w:spacing w:line="360" w:lineRule="auto"/>
        <w:ind w:left="720" w:hanging="720"/>
        <w:jc w:val="both"/>
        <w:rPr>
          <w:rtl/>
        </w:rPr>
      </w:pPr>
      <w:r>
        <w:rPr>
          <w:rFonts w:hint="cs"/>
          <w:rtl/>
        </w:rPr>
        <w:t>5.</w:t>
      </w:r>
      <w:r>
        <w:rPr>
          <w:rFonts w:hint="cs"/>
          <w:rtl/>
        </w:rPr>
        <w:tab/>
      </w:r>
      <w:r w:rsidR="00012F38">
        <w:rPr>
          <w:rFonts w:hint="cs"/>
          <w:rtl/>
        </w:rPr>
        <w:t>לנוכח חשיבותה העקרונית של הסוגייה המועלית לדיון, ניתנת רשות ערעור והבקשה תידון כערעור.</w:t>
      </w:r>
      <w:r w:rsidR="009213F6">
        <w:rPr>
          <w:rFonts w:hint="cs"/>
          <w:rtl/>
        </w:rPr>
        <w:t xml:space="preserve"> דין הערעור להדחות, כפי המפורט להלן.</w:t>
      </w:r>
    </w:p>
    <w:p w:rsidR="00C22B1F" w:rsidRDefault="00C22B1F" w:rsidP="00C22B1F">
      <w:pPr>
        <w:spacing w:line="360" w:lineRule="auto"/>
        <w:jc w:val="both"/>
        <w:rPr>
          <w:rtl/>
        </w:rPr>
      </w:pPr>
    </w:p>
    <w:p w:rsidR="00C22B1F" w:rsidRDefault="00C22B1F" w:rsidP="00B80217">
      <w:pPr>
        <w:spacing w:line="360" w:lineRule="auto"/>
        <w:ind w:left="720"/>
        <w:jc w:val="both"/>
        <w:rPr>
          <w:rtl/>
        </w:rPr>
      </w:pPr>
      <w:r>
        <w:rPr>
          <w:rFonts w:hint="cs"/>
          <w:rtl/>
        </w:rPr>
        <w:t>החלטת בית משפט קמא מנומקת</w:t>
      </w:r>
      <w:r w:rsidR="008D214B">
        <w:rPr>
          <w:rFonts w:hint="cs"/>
          <w:rtl/>
        </w:rPr>
        <w:t xml:space="preserve"> היטב</w:t>
      </w:r>
      <w:r>
        <w:rPr>
          <w:rFonts w:hint="cs"/>
          <w:rtl/>
        </w:rPr>
        <w:t>, מפורטת, מתייחסת לכלל טענות הצדדים, ולא מצאתי כי נפלה בה שגגה המצדיקה התערבות ערכאת הערעור.</w:t>
      </w:r>
      <w:r w:rsidR="00B80217">
        <w:rPr>
          <w:rFonts w:hint="cs"/>
          <w:rtl/>
        </w:rPr>
        <w:t xml:space="preserve"> </w:t>
      </w:r>
    </w:p>
    <w:p w:rsidR="00C22B1F" w:rsidRDefault="00C22B1F" w:rsidP="00C22B1F">
      <w:pPr>
        <w:spacing w:line="360" w:lineRule="auto"/>
        <w:jc w:val="both"/>
        <w:rPr>
          <w:rtl/>
        </w:rPr>
      </w:pPr>
    </w:p>
    <w:p w:rsidR="00C22B1F" w:rsidRDefault="00E1480D" w:rsidP="005729FC">
      <w:pPr>
        <w:spacing w:line="360" w:lineRule="auto"/>
        <w:ind w:left="720" w:hanging="720"/>
        <w:jc w:val="both"/>
        <w:rPr>
          <w:rtl/>
        </w:rPr>
      </w:pPr>
      <w:r>
        <w:rPr>
          <w:rFonts w:hint="cs"/>
          <w:rtl/>
        </w:rPr>
        <w:t>6.</w:t>
      </w:r>
      <w:r>
        <w:rPr>
          <w:rFonts w:hint="cs"/>
          <w:rtl/>
        </w:rPr>
        <w:tab/>
      </w:r>
      <w:r w:rsidR="005729FC">
        <w:rPr>
          <w:rFonts w:hint="cs"/>
          <w:rtl/>
        </w:rPr>
        <w:t xml:space="preserve">יחד עם זאת, ונוכח חשיבות השאלה שבנדון, </w:t>
      </w:r>
      <w:r w:rsidR="00516B06">
        <w:rPr>
          <w:rFonts w:hint="cs"/>
          <w:rtl/>
        </w:rPr>
        <w:t>אתייחס להלן</w:t>
      </w:r>
      <w:r w:rsidR="00C22B1F">
        <w:rPr>
          <w:rFonts w:hint="cs"/>
          <w:rtl/>
        </w:rPr>
        <w:t xml:space="preserve"> לטענותיה העיקריות של המבקשת בבקשת רשות הערעור.</w:t>
      </w:r>
    </w:p>
    <w:p w:rsidR="00C22B1F" w:rsidRDefault="00C22B1F" w:rsidP="00C22B1F">
      <w:pPr>
        <w:spacing w:line="360" w:lineRule="auto"/>
        <w:jc w:val="both"/>
        <w:rPr>
          <w:rtl/>
        </w:rPr>
      </w:pPr>
    </w:p>
    <w:p w:rsidR="00A91774" w:rsidRDefault="00C22B1F" w:rsidP="00A151A5">
      <w:pPr>
        <w:spacing w:line="360" w:lineRule="auto"/>
        <w:ind w:left="720"/>
        <w:jc w:val="both"/>
        <w:rPr>
          <w:rtl/>
        </w:rPr>
      </w:pPr>
      <w:r w:rsidRPr="00A91774">
        <w:rPr>
          <w:rFonts w:hint="cs"/>
          <w:u w:val="single"/>
          <w:rtl/>
        </w:rPr>
        <w:t>באשר לטענה בדבר העדר שמיעת קולו/עמדתו של הפעוט</w:t>
      </w:r>
      <w:r>
        <w:rPr>
          <w:rFonts w:hint="cs"/>
          <w:rtl/>
        </w:rPr>
        <w:t>- אין מקום לקבל טענה זו, כאשר מונתה אפוטרופ</w:t>
      </w:r>
      <w:r w:rsidR="008D214B">
        <w:rPr>
          <w:rFonts w:hint="cs"/>
          <w:rtl/>
        </w:rPr>
        <w:t>א</w:t>
      </w:r>
      <w:r>
        <w:rPr>
          <w:rFonts w:hint="cs"/>
          <w:rtl/>
        </w:rPr>
        <w:t xml:space="preserve"> לדין עבור הפעוט, ועמדתה הוגשה לביהמ"ש. ודוק, בהתאם לפסק הדין </w:t>
      </w:r>
      <w:r>
        <w:rPr>
          <w:rFonts w:hint="cs"/>
          <w:rtl/>
        </w:rPr>
        <w:lastRenderedPageBreak/>
        <w:t xml:space="preserve">שניתן ברמ"ש </w:t>
      </w:r>
      <w:r w:rsidRPr="00C22B1F">
        <w:rPr>
          <w:rFonts w:hint="cs"/>
          <w:rtl/>
        </w:rPr>
        <w:t>9172-06-23</w:t>
      </w:r>
      <w:r>
        <w:rPr>
          <w:rFonts w:hint="cs"/>
          <w:b/>
          <w:bCs/>
          <w:rtl/>
        </w:rPr>
        <w:t>,</w:t>
      </w:r>
      <w:r w:rsidRPr="00C22B1F">
        <w:rPr>
          <w:rFonts w:hint="cs"/>
          <w:b/>
          <w:bCs/>
          <w:rtl/>
        </w:rPr>
        <w:t xml:space="preserve"> </w:t>
      </w:r>
      <w:r>
        <w:rPr>
          <w:rFonts w:hint="cs"/>
          <w:rtl/>
        </w:rPr>
        <w:t>מונתה אפוטרופ</w:t>
      </w:r>
      <w:r w:rsidR="008D214B">
        <w:rPr>
          <w:rFonts w:hint="cs"/>
          <w:rtl/>
        </w:rPr>
        <w:t>א</w:t>
      </w:r>
      <w:r>
        <w:rPr>
          <w:rFonts w:hint="cs"/>
          <w:rtl/>
        </w:rPr>
        <w:t xml:space="preserve"> לדין עבור הפעוט. האפוטרופ</w:t>
      </w:r>
      <w:r w:rsidR="008D214B">
        <w:rPr>
          <w:rFonts w:hint="cs"/>
          <w:rtl/>
        </w:rPr>
        <w:t>א</w:t>
      </w:r>
      <w:r>
        <w:rPr>
          <w:rFonts w:hint="cs"/>
          <w:rtl/>
        </w:rPr>
        <w:t xml:space="preserve"> לדין הגישה את</w:t>
      </w:r>
      <w:r w:rsidR="008D214B">
        <w:rPr>
          <w:rFonts w:hint="cs"/>
          <w:rtl/>
        </w:rPr>
        <w:t xml:space="preserve"> עמדתה בכתב בהליך קמא, תוך ש</w:t>
      </w:r>
      <w:r>
        <w:rPr>
          <w:rFonts w:hint="cs"/>
          <w:rtl/>
        </w:rPr>
        <w:t>ציינה כי עמדתה מבוססת על פגישה</w:t>
      </w:r>
      <w:r w:rsidR="00516B06">
        <w:rPr>
          <w:rFonts w:hint="cs"/>
          <w:rtl/>
        </w:rPr>
        <w:t xml:space="preserve"> שערכה</w:t>
      </w:r>
      <w:r>
        <w:rPr>
          <w:rFonts w:hint="cs"/>
          <w:rtl/>
        </w:rPr>
        <w:t xml:space="preserve"> עם המבקשת והקטין, פגישה</w:t>
      </w:r>
      <w:r w:rsidR="00516B06">
        <w:rPr>
          <w:rFonts w:hint="cs"/>
          <w:rtl/>
        </w:rPr>
        <w:t xml:space="preserve"> שערכה עם המשיב, ועיון בכתבי בי-</w:t>
      </w:r>
      <w:r>
        <w:rPr>
          <w:rFonts w:hint="cs"/>
          <w:rtl/>
        </w:rPr>
        <w:t xml:space="preserve">דין </w:t>
      </w:r>
      <w:r w:rsidR="008D214B">
        <w:rPr>
          <w:rFonts w:hint="cs"/>
          <w:rtl/>
        </w:rPr>
        <w:t>ובמסמכים שהציגו הצדדים. האפוטרופא</w:t>
      </w:r>
      <w:r>
        <w:rPr>
          <w:rFonts w:hint="cs"/>
          <w:rtl/>
        </w:rPr>
        <w:t xml:space="preserve"> לדין התרשמה, בהתאם לפגישות כאמור ולמסמכים שהוצגו, כי טובתו של הקטין מחייבת בירור שאלת האבהות וביצוע בדיקת רקמות. ברי לכל, כי נוכח גילו של הפעוט (כבן 8 חודשים במועד בו הוגשה עמדת האפוטרופ</w:t>
      </w:r>
      <w:r w:rsidR="00A151A5">
        <w:rPr>
          <w:rFonts w:hint="cs"/>
          <w:rtl/>
        </w:rPr>
        <w:t>א</w:t>
      </w:r>
      <w:r>
        <w:rPr>
          <w:rFonts w:hint="cs"/>
          <w:rtl/>
        </w:rPr>
        <w:t xml:space="preserve"> לדין, וכיום כבן שנה) לא ניתן לשמוע את </w:t>
      </w:r>
      <w:r w:rsidR="00516B06">
        <w:rPr>
          <w:rFonts w:hint="cs"/>
          <w:rtl/>
        </w:rPr>
        <w:t>"</w:t>
      </w:r>
      <w:r>
        <w:rPr>
          <w:rFonts w:hint="cs"/>
          <w:rtl/>
        </w:rPr>
        <w:t>קולו</w:t>
      </w:r>
      <w:r w:rsidR="00516B06">
        <w:rPr>
          <w:rFonts w:hint="cs"/>
          <w:rtl/>
        </w:rPr>
        <w:t>" באופן ישיר</w:t>
      </w:r>
      <w:r w:rsidR="008D214B">
        <w:rPr>
          <w:rFonts w:hint="cs"/>
          <w:rtl/>
        </w:rPr>
        <w:t xml:space="preserve">, או </w:t>
      </w:r>
      <w:r>
        <w:rPr>
          <w:rFonts w:hint="cs"/>
          <w:rtl/>
        </w:rPr>
        <w:t xml:space="preserve">לקבל את </w:t>
      </w:r>
      <w:r w:rsidR="008D214B">
        <w:rPr>
          <w:rFonts w:hint="cs"/>
          <w:rtl/>
        </w:rPr>
        <w:t>"</w:t>
      </w:r>
      <w:r>
        <w:rPr>
          <w:rFonts w:hint="cs"/>
          <w:rtl/>
        </w:rPr>
        <w:t>הסכמתו/העדר הסכמתו</w:t>
      </w:r>
      <w:r w:rsidR="008D214B">
        <w:rPr>
          <w:rFonts w:hint="cs"/>
          <w:rtl/>
        </w:rPr>
        <w:t>"</w:t>
      </w:r>
      <w:r>
        <w:rPr>
          <w:rFonts w:hint="cs"/>
          <w:rtl/>
        </w:rPr>
        <w:t xml:space="preserve"> לביצוע הבדיקה. ואולם, בדיו</w:t>
      </w:r>
      <w:r w:rsidR="00A91774">
        <w:rPr>
          <w:rFonts w:hint="cs"/>
          <w:rtl/>
        </w:rPr>
        <w:t>ק</w:t>
      </w:r>
      <w:r>
        <w:rPr>
          <w:rFonts w:hint="cs"/>
          <w:rtl/>
        </w:rPr>
        <w:t xml:space="preserve"> לשם כך נועד מינוי</w:t>
      </w:r>
      <w:r w:rsidR="00516B06">
        <w:rPr>
          <w:rFonts w:hint="cs"/>
          <w:rtl/>
        </w:rPr>
        <w:t>ה של</w:t>
      </w:r>
      <w:r>
        <w:rPr>
          <w:rFonts w:hint="cs"/>
          <w:rtl/>
        </w:rPr>
        <w:t xml:space="preserve"> האפוטרופ</w:t>
      </w:r>
      <w:r w:rsidR="00A151A5">
        <w:rPr>
          <w:rFonts w:hint="cs"/>
          <w:rtl/>
        </w:rPr>
        <w:t>א</w:t>
      </w:r>
      <w:r>
        <w:rPr>
          <w:rFonts w:hint="cs"/>
          <w:rtl/>
        </w:rPr>
        <w:t xml:space="preserve"> לדין </w:t>
      </w:r>
      <w:r w:rsidR="00A91774">
        <w:rPr>
          <w:rFonts w:hint="cs"/>
          <w:rtl/>
        </w:rPr>
        <w:t xml:space="preserve">עבור הקטין, כדי </w:t>
      </w:r>
      <w:r>
        <w:rPr>
          <w:rFonts w:hint="cs"/>
          <w:rtl/>
        </w:rPr>
        <w:t>לסייע</w:t>
      </w:r>
      <w:r w:rsidR="00A91774">
        <w:rPr>
          <w:rFonts w:hint="cs"/>
          <w:rtl/>
        </w:rPr>
        <w:t xml:space="preserve"> ו</w:t>
      </w:r>
      <w:r>
        <w:rPr>
          <w:rFonts w:hint="cs"/>
          <w:rtl/>
        </w:rPr>
        <w:t>להציג בפני ביהמ"</w:t>
      </w:r>
      <w:r w:rsidR="00A91774">
        <w:rPr>
          <w:rFonts w:hint="cs"/>
          <w:rtl/>
        </w:rPr>
        <w:t>ש את טובתו של הקטין</w:t>
      </w:r>
      <w:r w:rsidR="00516B06">
        <w:rPr>
          <w:rFonts w:hint="cs"/>
          <w:rtl/>
        </w:rPr>
        <w:t>, ולייצגו בהליך</w:t>
      </w:r>
      <w:r w:rsidR="00A91774">
        <w:rPr>
          <w:rFonts w:hint="cs"/>
          <w:rtl/>
        </w:rPr>
        <w:t xml:space="preserve">. </w:t>
      </w:r>
    </w:p>
    <w:p w:rsidR="00A468DA" w:rsidRDefault="00A91774" w:rsidP="00AC5487">
      <w:pPr>
        <w:spacing w:line="360" w:lineRule="auto"/>
        <w:ind w:left="720"/>
        <w:jc w:val="both"/>
        <w:rPr>
          <w:u w:val="single"/>
          <w:rtl/>
        </w:rPr>
      </w:pPr>
      <w:r w:rsidRPr="00A91774">
        <w:rPr>
          <w:rFonts w:hint="cs"/>
          <w:u w:val="single"/>
          <w:rtl/>
        </w:rPr>
        <w:t>סע' 28ו(ב) לחוק מידע גנטי תשס"א-2000</w:t>
      </w:r>
      <w:r>
        <w:rPr>
          <w:rFonts w:hint="cs"/>
          <w:rtl/>
        </w:rPr>
        <w:t xml:space="preserve"> (להלן "</w:t>
      </w:r>
      <w:r w:rsidRPr="00A91774">
        <w:rPr>
          <w:rFonts w:hint="cs"/>
          <w:b/>
          <w:bCs/>
          <w:rtl/>
        </w:rPr>
        <w:t>חוק מידע גנטי</w:t>
      </w:r>
      <w:r>
        <w:rPr>
          <w:rFonts w:hint="cs"/>
          <w:rtl/>
        </w:rPr>
        <w:t xml:space="preserve">") קובע כי ביהמ"ש לא יורה על עריכת בדיקה לסיווג </w:t>
      </w:r>
      <w:r w:rsidRPr="00A91774">
        <w:rPr>
          <w:rFonts w:ascii="David" w:hAnsi="David"/>
          <w:rtl/>
        </w:rPr>
        <w:t>רקמות לקטין</w:t>
      </w:r>
      <w:r>
        <w:rPr>
          <w:rFonts w:ascii="David" w:hAnsi="David" w:hint="cs"/>
          <w:rtl/>
        </w:rPr>
        <w:t>,</w:t>
      </w:r>
      <w:r w:rsidRPr="00A91774">
        <w:rPr>
          <w:rFonts w:ascii="David" w:hAnsi="David"/>
          <w:rtl/>
        </w:rPr>
        <w:t xml:space="preserve"> אם האחראי עליו לא נתן את הסכמתו לערי</w:t>
      </w:r>
      <w:r>
        <w:rPr>
          <w:rFonts w:ascii="David" w:hAnsi="David" w:hint="cs"/>
          <w:rtl/>
        </w:rPr>
        <w:t>כ</w:t>
      </w:r>
      <w:r w:rsidRPr="00A91774">
        <w:rPr>
          <w:rFonts w:ascii="David" w:hAnsi="David"/>
          <w:rtl/>
        </w:rPr>
        <w:t>ת הבדיקה, אלא אם כן "</w:t>
      </w:r>
      <w:r w:rsidRPr="00A91774">
        <w:rPr>
          <w:rFonts w:ascii="David" w:hAnsi="David"/>
          <w:b/>
          <w:bCs/>
          <w:color w:val="000000"/>
          <w:rtl/>
        </w:rPr>
        <w:t xml:space="preserve">מינה לו עורך דין או אפוטרופוס לדין </w:t>
      </w:r>
      <w:r w:rsidRPr="00A91774">
        <w:rPr>
          <w:rFonts w:ascii="David" w:hAnsi="David"/>
          <w:b/>
          <w:bCs/>
          <w:color w:val="000000"/>
          <w:u w:val="single"/>
          <w:rtl/>
        </w:rPr>
        <w:t>אשר ייצגו בהליכים שלפניו</w:t>
      </w:r>
      <w:r w:rsidRPr="00A91774">
        <w:rPr>
          <w:rFonts w:ascii="David" w:hAnsi="David"/>
          <w:b/>
          <w:bCs/>
          <w:color w:val="000000"/>
          <w:rtl/>
        </w:rPr>
        <w:t xml:space="preserve">, ככל שהקטין, האדם שמונה לו אפוטרופוס או פסול הדין </w:t>
      </w:r>
      <w:r>
        <w:rPr>
          <w:rFonts w:ascii="David" w:hAnsi="David"/>
          <w:b/>
          <w:bCs/>
          <w:color w:val="000000"/>
          <w:rtl/>
        </w:rPr>
        <w:t>אינו מיוצג על ידי עורך דין מטע</w:t>
      </w:r>
      <w:r>
        <w:rPr>
          <w:rFonts w:ascii="David" w:hAnsi="David" w:hint="cs"/>
          <w:b/>
          <w:bCs/>
          <w:color w:val="000000"/>
          <w:rtl/>
        </w:rPr>
        <w:t>מו</w:t>
      </w:r>
      <w:r w:rsidRPr="00A91774">
        <w:rPr>
          <w:rFonts w:ascii="David" w:hAnsi="David" w:hint="cs"/>
          <w:color w:val="000000"/>
          <w:rtl/>
        </w:rPr>
        <w:t>"</w:t>
      </w:r>
      <w:r>
        <w:rPr>
          <w:rFonts w:ascii="David" w:hAnsi="David" w:hint="cs"/>
          <w:color w:val="000000"/>
          <w:rtl/>
        </w:rPr>
        <w:t xml:space="preserve"> (ההדגשות אינן במקור)</w:t>
      </w:r>
      <w:r w:rsidRPr="00A91774">
        <w:rPr>
          <w:rFonts w:ascii="David" w:hAnsi="David" w:hint="cs"/>
          <w:color w:val="000000"/>
          <w:rtl/>
        </w:rPr>
        <w:t>.</w:t>
      </w:r>
      <w:r w:rsidR="00516B06">
        <w:rPr>
          <w:rFonts w:ascii="David" w:hAnsi="David" w:hint="cs"/>
          <w:color w:val="000000"/>
          <w:rtl/>
        </w:rPr>
        <w:t xml:space="preserve"> </w:t>
      </w:r>
      <w:r>
        <w:rPr>
          <w:rFonts w:ascii="David" w:hAnsi="David" w:hint="cs"/>
          <w:color w:val="000000"/>
          <w:rtl/>
        </w:rPr>
        <w:t>בענייננו</w:t>
      </w:r>
      <w:r w:rsidR="00516B06">
        <w:rPr>
          <w:rFonts w:ascii="David" w:hAnsi="David" w:hint="cs"/>
          <w:color w:val="000000"/>
          <w:rtl/>
        </w:rPr>
        <w:t>,</w:t>
      </w:r>
      <w:r>
        <w:rPr>
          <w:rFonts w:ascii="David" w:hAnsi="David" w:hint="cs"/>
          <w:color w:val="000000"/>
          <w:rtl/>
        </w:rPr>
        <w:t xml:space="preserve"> המבקשת סירבה לביצוע הבדי</w:t>
      </w:r>
      <w:r w:rsidR="008D214B">
        <w:rPr>
          <w:rFonts w:ascii="David" w:hAnsi="David" w:hint="cs"/>
          <w:color w:val="000000"/>
          <w:rtl/>
        </w:rPr>
        <w:t>קה, ביהמ"ש מינה, כאמור, אפוטרופא</w:t>
      </w:r>
      <w:r w:rsidR="00AC5487">
        <w:rPr>
          <w:rFonts w:ascii="David" w:hAnsi="David" w:hint="cs"/>
          <w:color w:val="000000"/>
          <w:rtl/>
        </w:rPr>
        <w:t xml:space="preserve"> ל</w:t>
      </w:r>
      <w:r>
        <w:rPr>
          <w:rFonts w:ascii="David" w:hAnsi="David" w:hint="cs"/>
          <w:color w:val="000000"/>
          <w:rtl/>
        </w:rPr>
        <w:t>דין עבור הפעוט</w:t>
      </w:r>
      <w:r w:rsidR="00E420B7">
        <w:rPr>
          <w:rFonts w:ascii="David" w:hAnsi="David" w:hint="cs"/>
          <w:color w:val="000000"/>
          <w:rtl/>
        </w:rPr>
        <w:t xml:space="preserve"> (בהתאם לפסה"ד שניתן ברמ"ש 9172-06-23),  על מנת שזו תגיש את עמדתה ביחס לביצוע הבדיקה,</w:t>
      </w:r>
      <w:r w:rsidR="00516B06">
        <w:rPr>
          <w:rFonts w:ascii="David" w:hAnsi="David" w:hint="cs"/>
          <w:color w:val="000000"/>
          <w:rtl/>
        </w:rPr>
        <w:t xml:space="preserve"> </w:t>
      </w:r>
      <w:r>
        <w:rPr>
          <w:rFonts w:ascii="David" w:hAnsi="David" w:hint="cs"/>
          <w:color w:val="000000"/>
          <w:rtl/>
        </w:rPr>
        <w:t>כאשר</w:t>
      </w:r>
      <w:r w:rsidR="00516B06">
        <w:rPr>
          <w:rFonts w:ascii="David" w:hAnsi="David" w:hint="cs"/>
          <w:color w:val="000000"/>
          <w:rtl/>
        </w:rPr>
        <w:t xml:space="preserve"> הסמכויות של האפוטרופ</w:t>
      </w:r>
      <w:r w:rsidR="00AC5487">
        <w:rPr>
          <w:rFonts w:ascii="David" w:hAnsi="David" w:hint="cs"/>
          <w:color w:val="000000"/>
          <w:rtl/>
        </w:rPr>
        <w:t>א</w:t>
      </w:r>
      <w:r w:rsidR="00516B06">
        <w:rPr>
          <w:rFonts w:ascii="David" w:hAnsi="David" w:hint="cs"/>
          <w:color w:val="000000"/>
          <w:rtl/>
        </w:rPr>
        <w:t xml:space="preserve"> לדין הן </w:t>
      </w:r>
      <w:r>
        <w:rPr>
          <w:rFonts w:ascii="David" w:hAnsi="David" w:hint="cs"/>
          <w:color w:val="000000"/>
          <w:rtl/>
        </w:rPr>
        <w:t>בהתאם להוראת סעיף 28ו(ב) לחוק מידע גנטי</w:t>
      </w:r>
      <w:r w:rsidR="00E420B7">
        <w:rPr>
          <w:rFonts w:ascii="David" w:hAnsi="David" w:hint="cs"/>
          <w:color w:val="000000"/>
          <w:rtl/>
        </w:rPr>
        <w:t>, היינו</w:t>
      </w:r>
      <w:r w:rsidR="00AC5487">
        <w:rPr>
          <w:rFonts w:ascii="David" w:hAnsi="David" w:hint="cs"/>
          <w:color w:val="000000"/>
          <w:rtl/>
        </w:rPr>
        <w:t xml:space="preserve"> עליה </w:t>
      </w:r>
      <w:r>
        <w:rPr>
          <w:rFonts w:ascii="David" w:hAnsi="David" w:hint="cs"/>
          <w:color w:val="000000"/>
          <w:rtl/>
        </w:rPr>
        <w:t>ל</w:t>
      </w:r>
      <w:r w:rsidRPr="00A91774">
        <w:rPr>
          <w:rFonts w:ascii="David" w:hAnsi="David" w:hint="cs"/>
          <w:b/>
          <w:bCs/>
          <w:color w:val="000000"/>
          <w:rtl/>
        </w:rPr>
        <w:t>ייצג</w:t>
      </w:r>
      <w:r>
        <w:rPr>
          <w:rFonts w:ascii="David" w:hAnsi="David" w:hint="cs"/>
          <w:color w:val="000000"/>
          <w:rtl/>
        </w:rPr>
        <w:t xml:space="preserve"> את הקטין בהליך המשפטי</w:t>
      </w:r>
      <w:r w:rsidR="00E420B7">
        <w:rPr>
          <w:rFonts w:ascii="David" w:hAnsi="David" w:hint="cs"/>
          <w:color w:val="000000"/>
          <w:rtl/>
        </w:rPr>
        <w:t xml:space="preserve">. </w:t>
      </w:r>
      <w:r w:rsidR="00AC5487">
        <w:rPr>
          <w:rFonts w:ascii="David" w:hAnsi="David" w:hint="cs"/>
          <w:color w:val="000000"/>
          <w:rtl/>
        </w:rPr>
        <w:t xml:space="preserve">ואכן, </w:t>
      </w:r>
      <w:r w:rsidR="00E420B7">
        <w:rPr>
          <w:rFonts w:ascii="David" w:hAnsi="David" w:hint="cs"/>
          <w:color w:val="000000"/>
          <w:rtl/>
        </w:rPr>
        <w:t>האפוטרופ</w:t>
      </w:r>
      <w:r w:rsidR="00AC5487">
        <w:rPr>
          <w:rFonts w:ascii="David" w:hAnsi="David" w:hint="cs"/>
          <w:color w:val="000000"/>
          <w:rtl/>
        </w:rPr>
        <w:t>א</w:t>
      </w:r>
      <w:r w:rsidR="00E420B7">
        <w:rPr>
          <w:rFonts w:ascii="David" w:hAnsi="David" w:hint="cs"/>
          <w:color w:val="000000"/>
          <w:rtl/>
        </w:rPr>
        <w:t xml:space="preserve"> לדין פעלה בהתאם לסמכויותיה </w:t>
      </w:r>
      <w:r w:rsidR="00A2412B">
        <w:rPr>
          <w:rFonts w:ascii="David" w:hAnsi="David" w:hint="cs"/>
          <w:color w:val="000000"/>
          <w:rtl/>
        </w:rPr>
        <w:t xml:space="preserve">לפי </w:t>
      </w:r>
      <w:r w:rsidR="00E420B7">
        <w:rPr>
          <w:rFonts w:ascii="David" w:hAnsi="David" w:hint="cs"/>
          <w:color w:val="000000"/>
          <w:rtl/>
        </w:rPr>
        <w:t xml:space="preserve">חוק מידע גנטי </w:t>
      </w:r>
      <w:r w:rsidR="00A2412B">
        <w:rPr>
          <w:rFonts w:ascii="David" w:hAnsi="David" w:hint="cs"/>
          <w:color w:val="000000"/>
          <w:rtl/>
        </w:rPr>
        <w:t>ובהתאם להחלטת בי</w:t>
      </w:r>
      <w:r w:rsidR="00E420B7">
        <w:rPr>
          <w:rFonts w:ascii="David" w:hAnsi="David" w:hint="cs"/>
          <w:color w:val="000000"/>
          <w:rtl/>
        </w:rPr>
        <w:t>מ"ש</w:t>
      </w:r>
      <w:r w:rsidR="00A2412B">
        <w:rPr>
          <w:rFonts w:ascii="David" w:hAnsi="David" w:hint="cs"/>
          <w:color w:val="000000"/>
          <w:rtl/>
        </w:rPr>
        <w:t xml:space="preserve"> קמא</w:t>
      </w:r>
      <w:r w:rsidR="00E420B7">
        <w:rPr>
          <w:rFonts w:ascii="David" w:hAnsi="David" w:hint="cs"/>
          <w:color w:val="000000"/>
          <w:rtl/>
        </w:rPr>
        <w:t xml:space="preserve"> מיום 21.6.23, והגישה את עמדתה ב</w:t>
      </w:r>
      <w:r w:rsidR="00B15088">
        <w:rPr>
          <w:rFonts w:ascii="David" w:hAnsi="David" w:hint="cs"/>
          <w:color w:val="000000"/>
          <w:rtl/>
        </w:rPr>
        <w:t>יחס לביצוע הבדיקה.</w:t>
      </w:r>
      <w:r w:rsidRPr="00A91774">
        <w:rPr>
          <w:rFonts w:hint="cs"/>
          <w:rtl/>
        </w:rPr>
        <w:t xml:space="preserve"> </w:t>
      </w:r>
    </w:p>
    <w:p w:rsidR="00A91774" w:rsidRDefault="00A468DA" w:rsidP="00E420B7">
      <w:pPr>
        <w:spacing w:line="360" w:lineRule="auto"/>
        <w:ind w:left="720"/>
        <w:jc w:val="both"/>
        <w:rPr>
          <w:rtl/>
        </w:rPr>
      </w:pPr>
      <w:r w:rsidRPr="00A468DA">
        <w:rPr>
          <w:rFonts w:hint="cs"/>
          <w:rtl/>
        </w:rPr>
        <w:t xml:space="preserve">יתרה מזאת, </w:t>
      </w:r>
      <w:r w:rsidR="00A91774">
        <w:rPr>
          <w:rFonts w:hint="cs"/>
          <w:rtl/>
        </w:rPr>
        <w:t xml:space="preserve">במסמך </w:t>
      </w:r>
      <w:r w:rsidR="00A91774" w:rsidRPr="00A91774">
        <w:rPr>
          <w:rFonts w:hint="cs"/>
          <w:rtl/>
        </w:rPr>
        <w:t xml:space="preserve">מטעם משרד המשפטים </w:t>
      </w:r>
      <w:r w:rsidR="00A91774" w:rsidRPr="00A91774">
        <w:rPr>
          <w:rFonts w:hint="cs"/>
          <w:u w:val="single"/>
          <w:rtl/>
        </w:rPr>
        <w:t>"דף מידע להורה</w:t>
      </w:r>
      <w:r w:rsidR="00A91774">
        <w:rPr>
          <w:rFonts w:hint="cs"/>
          <w:u w:val="single"/>
          <w:rtl/>
        </w:rPr>
        <w:t>- אפוטרופוס לדין</w:t>
      </w:r>
      <w:r w:rsidR="00A91774" w:rsidRPr="00A91774">
        <w:rPr>
          <w:rFonts w:hint="cs"/>
          <w:u w:val="single"/>
          <w:rtl/>
        </w:rPr>
        <w:t>"</w:t>
      </w:r>
      <w:r w:rsidR="00A91774">
        <w:rPr>
          <w:rFonts w:hint="cs"/>
          <w:rtl/>
        </w:rPr>
        <w:t xml:space="preserve"> (מחודש נובמבר 2021) צוין כי תפקידו של האפוטרופוס לדין הוא "</w:t>
      </w:r>
      <w:r w:rsidR="00A91774" w:rsidRPr="00A91774">
        <w:rPr>
          <w:b/>
          <w:bCs/>
          <w:u w:val="single"/>
          <w:rtl/>
        </w:rPr>
        <w:t>לייצג את טובתו של הקטין בהליך המשפטי</w:t>
      </w:r>
      <w:r w:rsidR="00A91774" w:rsidRPr="00A91774">
        <w:rPr>
          <w:b/>
          <w:bCs/>
          <w:rtl/>
        </w:rPr>
        <w:t xml:space="preserve"> ובהליכים הקשורים להליך זה. טובתו של הקטין כוללת את מכלול הצרכים, האינטרסים והזכויות שלו, כולל עמדותיו של הקטין עצמו, בהתאם לגילו ולבגרותו. ככל שהקטין גדול ובוגר יותר, כך יינתן משקל רב יותר לעמדתו ולרצונו כפי שעולים מדבריו</w:t>
      </w:r>
      <w:r w:rsidR="00A91774" w:rsidRPr="00A91774">
        <w:rPr>
          <w:rFonts w:hint="cs"/>
          <w:rtl/>
        </w:rPr>
        <w:t>"</w:t>
      </w:r>
      <w:r w:rsidR="00A91774">
        <w:rPr>
          <w:rFonts w:hint="cs"/>
          <w:rtl/>
        </w:rPr>
        <w:t xml:space="preserve"> (ההדגשות אינן במקור); ובהמשך: "</w:t>
      </w:r>
      <w:r w:rsidR="00A91774" w:rsidRPr="00A91774">
        <w:rPr>
          <w:b/>
          <w:bCs/>
          <w:rtl/>
        </w:rPr>
        <w:t xml:space="preserve">הנאמנות שלו </w:t>
      </w:r>
      <w:r w:rsidRPr="00A468DA">
        <w:rPr>
          <w:rFonts w:hint="cs"/>
          <w:rtl/>
        </w:rPr>
        <w:t xml:space="preserve">(של האפוטרופוס לדין) </w:t>
      </w:r>
      <w:r w:rsidR="00A91774" w:rsidRPr="00A91774">
        <w:rPr>
          <w:b/>
          <w:bCs/>
          <w:rtl/>
        </w:rPr>
        <w:t>מסורה רק לקטין אותו מייצג ולא ליתר הצדדים בהליך המשפטי - הורי הקטין או נציגי המדינה. אפוטרופוס לדין אינו מאבחן את הקטין או את יתר הצדדים בתיק ואינו מטפל במערכת המשפחתית</w:t>
      </w:r>
      <w:r w:rsidR="00A91774" w:rsidRPr="00A91774">
        <w:rPr>
          <w:rFonts w:hint="cs"/>
          <w:b/>
          <w:bCs/>
          <w:rtl/>
        </w:rPr>
        <w:t xml:space="preserve">. </w:t>
      </w:r>
      <w:r w:rsidR="00A91774" w:rsidRPr="00A91774">
        <w:rPr>
          <w:b/>
          <w:bCs/>
          <w:u w:val="single"/>
          <w:rtl/>
        </w:rPr>
        <w:t>העמדה אותה האפוטרופוס לדין מציג לבית המשפט בדבר טובתו מבוססת על שקלול של הראיות אותן הוא אוסף ועל עמדותיו ורצונותיו של הקטין אותו הוא מייצג, בהתאם לגילו ולבגרותו</w:t>
      </w:r>
      <w:r w:rsidR="00A91774">
        <w:rPr>
          <w:rFonts w:hint="cs"/>
          <w:rtl/>
        </w:rPr>
        <w:t>" (ההדגשות אינן במקור).</w:t>
      </w:r>
    </w:p>
    <w:p w:rsidR="00A91774" w:rsidRPr="00A91774" w:rsidRDefault="00A91774" w:rsidP="00A151A5">
      <w:pPr>
        <w:spacing w:line="360" w:lineRule="auto"/>
        <w:ind w:left="720"/>
        <w:jc w:val="both"/>
        <w:rPr>
          <w:b/>
          <w:bCs/>
          <w:rtl/>
        </w:rPr>
      </w:pPr>
      <w:r>
        <w:rPr>
          <w:rFonts w:hint="cs"/>
          <w:rtl/>
        </w:rPr>
        <w:t>הנה כי כן,</w:t>
      </w:r>
      <w:r w:rsidR="00AC5487">
        <w:rPr>
          <w:rFonts w:hint="cs"/>
          <w:rtl/>
        </w:rPr>
        <w:t xml:space="preserve"> </w:t>
      </w:r>
      <w:r w:rsidR="00A468DA">
        <w:rPr>
          <w:rFonts w:hint="cs"/>
          <w:rtl/>
        </w:rPr>
        <w:t>אף ממסמך</w:t>
      </w:r>
      <w:r w:rsidR="0070705F">
        <w:rPr>
          <w:rFonts w:hint="cs"/>
          <w:rtl/>
        </w:rPr>
        <w:t xml:space="preserve"> </w:t>
      </w:r>
      <w:r w:rsidR="00A468DA">
        <w:rPr>
          <w:rFonts w:hint="cs"/>
          <w:rtl/>
        </w:rPr>
        <w:t>זה עולה</w:t>
      </w:r>
      <w:r w:rsidR="0070705F">
        <w:rPr>
          <w:rFonts w:hint="cs"/>
          <w:rtl/>
        </w:rPr>
        <w:t>,</w:t>
      </w:r>
      <w:r w:rsidR="00A468DA">
        <w:rPr>
          <w:rFonts w:hint="cs"/>
          <w:rtl/>
        </w:rPr>
        <w:t xml:space="preserve"> כי</w:t>
      </w:r>
      <w:r>
        <w:rPr>
          <w:rFonts w:hint="cs"/>
          <w:rtl/>
        </w:rPr>
        <w:t xml:space="preserve"> תפקידה של האפוטרופ</w:t>
      </w:r>
      <w:r w:rsidR="00A151A5">
        <w:rPr>
          <w:rFonts w:hint="cs"/>
          <w:rtl/>
        </w:rPr>
        <w:t>א</w:t>
      </w:r>
      <w:r>
        <w:rPr>
          <w:rFonts w:hint="cs"/>
          <w:rtl/>
        </w:rPr>
        <w:t xml:space="preserve"> לדין הוא ל</w:t>
      </w:r>
      <w:r w:rsidRPr="0070705F">
        <w:rPr>
          <w:rFonts w:hint="cs"/>
          <w:b/>
          <w:bCs/>
          <w:rtl/>
        </w:rPr>
        <w:t>ייצג</w:t>
      </w:r>
      <w:r>
        <w:rPr>
          <w:rFonts w:hint="cs"/>
          <w:rtl/>
        </w:rPr>
        <w:t xml:space="preserve"> את טובתו</w:t>
      </w:r>
      <w:r w:rsidR="0070705F">
        <w:rPr>
          <w:rFonts w:hint="cs"/>
          <w:rtl/>
        </w:rPr>
        <w:t xml:space="preserve"> של הקטין,</w:t>
      </w:r>
      <w:r>
        <w:rPr>
          <w:rFonts w:hint="cs"/>
          <w:rtl/>
        </w:rPr>
        <w:t xml:space="preserve"> בהתאם למכלול הראיות שהוצגו בפניה. נוכח גילו של הפעוט, כאמור, אין כל אפשרות שהאפוטרופ</w:t>
      </w:r>
      <w:r w:rsidR="00A151A5">
        <w:rPr>
          <w:rFonts w:hint="cs"/>
          <w:rtl/>
        </w:rPr>
        <w:t>א</w:t>
      </w:r>
      <w:r>
        <w:rPr>
          <w:rFonts w:hint="cs"/>
          <w:rtl/>
        </w:rPr>
        <w:t xml:space="preserve"> לדין תציג, בשלב זה, את רצונותיו של הפעוט או את </w:t>
      </w:r>
      <w:r w:rsidR="001730E1">
        <w:rPr>
          <w:rFonts w:hint="cs"/>
          <w:rtl/>
        </w:rPr>
        <w:t>"</w:t>
      </w:r>
      <w:r>
        <w:rPr>
          <w:rFonts w:hint="cs"/>
          <w:rtl/>
        </w:rPr>
        <w:t>קולו</w:t>
      </w:r>
      <w:r w:rsidR="001730E1">
        <w:rPr>
          <w:rFonts w:hint="cs"/>
          <w:rtl/>
        </w:rPr>
        <w:t>"</w:t>
      </w:r>
      <w:r>
        <w:rPr>
          <w:rFonts w:hint="cs"/>
          <w:rtl/>
        </w:rPr>
        <w:t>, ואף אין דרישה לכך בהוראות חוק מידע גנטי</w:t>
      </w:r>
      <w:r w:rsidR="00A054B0">
        <w:rPr>
          <w:rFonts w:hint="cs"/>
          <w:rtl/>
        </w:rPr>
        <w:t xml:space="preserve"> ביחס ל</w:t>
      </w:r>
      <w:r w:rsidR="00B15088">
        <w:rPr>
          <w:rFonts w:hint="cs"/>
          <w:rtl/>
        </w:rPr>
        <w:t>"</w:t>
      </w:r>
      <w:r w:rsidR="00A054B0">
        <w:rPr>
          <w:rFonts w:hint="cs"/>
          <w:rtl/>
        </w:rPr>
        <w:t>נבדק</w:t>
      </w:r>
      <w:r w:rsidR="00B15088">
        <w:rPr>
          <w:rFonts w:hint="cs"/>
          <w:rtl/>
        </w:rPr>
        <w:t>"</w:t>
      </w:r>
      <w:r w:rsidR="00A054B0">
        <w:rPr>
          <w:rFonts w:hint="cs"/>
          <w:rtl/>
        </w:rPr>
        <w:t xml:space="preserve"> כבן שנה</w:t>
      </w:r>
      <w:r w:rsidR="001730E1">
        <w:rPr>
          <w:rFonts w:hint="cs"/>
          <w:rtl/>
        </w:rPr>
        <w:t xml:space="preserve">. </w:t>
      </w:r>
      <w:r w:rsidR="00576A79">
        <w:rPr>
          <w:rFonts w:hint="cs"/>
          <w:rtl/>
        </w:rPr>
        <w:t>על האפוטרופ</w:t>
      </w:r>
      <w:r w:rsidR="00AC5487">
        <w:rPr>
          <w:rFonts w:hint="cs"/>
          <w:rtl/>
        </w:rPr>
        <w:t>א</w:t>
      </w:r>
      <w:r w:rsidR="00576A79">
        <w:rPr>
          <w:rFonts w:hint="cs"/>
          <w:rtl/>
        </w:rPr>
        <w:t xml:space="preserve"> לייצג</w:t>
      </w:r>
      <w:r w:rsidR="001730E1">
        <w:rPr>
          <w:rFonts w:hint="cs"/>
          <w:rtl/>
        </w:rPr>
        <w:t xml:space="preserve"> </w:t>
      </w:r>
      <w:r w:rsidR="001730E1">
        <w:rPr>
          <w:rFonts w:hint="cs"/>
          <w:rtl/>
        </w:rPr>
        <w:lastRenderedPageBreak/>
        <w:t xml:space="preserve">את הקטין ולטעון אודות טובתו </w:t>
      </w:r>
      <w:r w:rsidR="00576A79">
        <w:rPr>
          <w:rFonts w:hint="cs"/>
          <w:rtl/>
        </w:rPr>
        <w:t>באותו הליך משפטי</w:t>
      </w:r>
      <w:r>
        <w:rPr>
          <w:rFonts w:hint="cs"/>
          <w:rtl/>
        </w:rPr>
        <w:t>.</w:t>
      </w:r>
      <w:r w:rsidR="00BD1532">
        <w:rPr>
          <w:rFonts w:hint="cs"/>
          <w:rtl/>
        </w:rPr>
        <w:t xml:space="preserve"> </w:t>
      </w:r>
      <w:r>
        <w:rPr>
          <w:rFonts w:hint="cs"/>
          <w:rtl/>
        </w:rPr>
        <w:t>יש בעמדתה המפורטת של האפוטרופ</w:t>
      </w:r>
      <w:r w:rsidR="00AC5487">
        <w:rPr>
          <w:rFonts w:hint="cs"/>
          <w:rtl/>
        </w:rPr>
        <w:t>א</w:t>
      </w:r>
      <w:r>
        <w:rPr>
          <w:rFonts w:hint="cs"/>
          <w:rtl/>
        </w:rPr>
        <w:t xml:space="preserve"> לדין, כפי שהוגשה בהליך קמא</w:t>
      </w:r>
      <w:r w:rsidR="0070705F">
        <w:rPr>
          <w:rFonts w:hint="cs"/>
          <w:rtl/>
        </w:rPr>
        <w:t xml:space="preserve"> (ואף בהליך זה)</w:t>
      </w:r>
      <w:r>
        <w:rPr>
          <w:rFonts w:hint="cs"/>
          <w:rtl/>
        </w:rPr>
        <w:t>, כדי לייצג את הקטין</w:t>
      </w:r>
      <w:r w:rsidR="00576A79">
        <w:rPr>
          <w:rFonts w:hint="cs"/>
          <w:rtl/>
        </w:rPr>
        <w:t xml:space="preserve"> נאמנה,</w:t>
      </w:r>
      <w:r>
        <w:rPr>
          <w:rFonts w:hint="cs"/>
          <w:rtl/>
        </w:rPr>
        <w:t xml:space="preserve"> ולבחון את טובתו</w:t>
      </w:r>
      <w:r w:rsidR="00576A79">
        <w:rPr>
          <w:rFonts w:hint="cs"/>
          <w:rtl/>
        </w:rPr>
        <w:t xml:space="preserve"> בהתאם לנסיבות הספציפיות של ענייננו</w:t>
      </w:r>
      <w:r w:rsidRPr="00A91774">
        <w:rPr>
          <w:rFonts w:hint="cs"/>
          <w:rtl/>
        </w:rPr>
        <w:t>.</w:t>
      </w:r>
    </w:p>
    <w:p w:rsidR="00814F49" w:rsidRDefault="00814F49" w:rsidP="00A91774">
      <w:pPr>
        <w:spacing w:line="360" w:lineRule="auto"/>
        <w:ind w:left="720"/>
        <w:jc w:val="both"/>
        <w:rPr>
          <w:u w:val="single"/>
          <w:rtl/>
        </w:rPr>
      </w:pPr>
    </w:p>
    <w:p w:rsidR="00A91774" w:rsidRDefault="00A91774" w:rsidP="004C52B0">
      <w:pPr>
        <w:spacing w:line="360" w:lineRule="auto"/>
        <w:ind w:left="720"/>
        <w:jc w:val="both"/>
        <w:rPr>
          <w:rtl/>
        </w:rPr>
      </w:pPr>
      <w:r w:rsidRPr="00A91774">
        <w:rPr>
          <w:rFonts w:hint="cs"/>
          <w:u w:val="single"/>
          <w:rtl/>
        </w:rPr>
        <w:t>באשר לטענה בדבר מסוכנותו של המשיב ו/או העדר כשירותו לשמש כאב</w:t>
      </w:r>
      <w:r>
        <w:rPr>
          <w:rFonts w:hint="cs"/>
          <w:rtl/>
        </w:rPr>
        <w:t>-</w:t>
      </w:r>
      <w:r w:rsidR="00FC4657">
        <w:rPr>
          <w:rFonts w:hint="cs"/>
          <w:rtl/>
        </w:rPr>
        <w:t xml:space="preserve"> מבלי להכריע לגופה של הטענה, </w:t>
      </w:r>
      <w:r>
        <w:rPr>
          <w:rFonts w:hint="cs"/>
          <w:rtl/>
        </w:rPr>
        <w:t xml:space="preserve">אין בטענה זו כדי להצדיק </w:t>
      </w:r>
      <w:r w:rsidR="00AC5487">
        <w:rPr>
          <w:rFonts w:hint="cs"/>
          <w:rtl/>
        </w:rPr>
        <w:t xml:space="preserve">, ולו במעט, </w:t>
      </w:r>
      <w:r>
        <w:rPr>
          <w:rFonts w:hint="cs"/>
          <w:rtl/>
        </w:rPr>
        <w:t>אי-ביצוע בדיקת</w:t>
      </w:r>
      <w:r w:rsidR="00BD1532">
        <w:rPr>
          <w:rFonts w:hint="cs"/>
          <w:rtl/>
        </w:rPr>
        <w:t xml:space="preserve"> סיווג</w:t>
      </w:r>
      <w:r>
        <w:rPr>
          <w:rFonts w:hint="cs"/>
          <w:rtl/>
        </w:rPr>
        <w:t xml:space="preserve"> הרקמות או כדי לשלול קביעת אבהות על קטין. טענות אלו אינן מסוג ה</w:t>
      </w:r>
      <w:r w:rsidR="00BD1532">
        <w:rPr>
          <w:rFonts w:hint="cs"/>
          <w:rtl/>
        </w:rPr>
        <w:t xml:space="preserve">שיקולים </w:t>
      </w:r>
      <w:r>
        <w:rPr>
          <w:rFonts w:hint="cs"/>
          <w:rtl/>
        </w:rPr>
        <w:t xml:space="preserve">שעל ביהמ"ש לשקול עת מכריע הוא בשאלה האם להתיר את ביצוע בדיקת סיווג הרקמות </w:t>
      </w:r>
      <w:r w:rsidR="00576A79">
        <w:rPr>
          <w:rFonts w:hint="cs"/>
          <w:rtl/>
        </w:rPr>
        <w:t>אם לאו</w:t>
      </w:r>
      <w:r>
        <w:rPr>
          <w:rFonts w:hint="cs"/>
          <w:rtl/>
        </w:rPr>
        <w:t xml:space="preserve">. </w:t>
      </w:r>
      <w:r w:rsidR="00B15088">
        <w:rPr>
          <w:rFonts w:hint="cs"/>
          <w:rtl/>
        </w:rPr>
        <w:t xml:space="preserve">המשיב טוען כי </w:t>
      </w:r>
      <w:r>
        <w:rPr>
          <w:rFonts w:hint="cs"/>
          <w:rtl/>
        </w:rPr>
        <w:t>הוא אביו של הפעוט,</w:t>
      </w:r>
      <w:r w:rsidR="00AC5487">
        <w:rPr>
          <w:rFonts w:hint="cs"/>
          <w:rtl/>
        </w:rPr>
        <w:t xml:space="preserve"> ונראה כי בשלבים מסויימים המ</w:t>
      </w:r>
      <w:r w:rsidR="00012F38">
        <w:rPr>
          <w:rFonts w:hint="cs"/>
          <w:rtl/>
        </w:rPr>
        <w:t>בקשת</w:t>
      </w:r>
      <w:r w:rsidR="00AC5487">
        <w:rPr>
          <w:rFonts w:hint="cs"/>
          <w:rtl/>
        </w:rPr>
        <w:t xml:space="preserve"> לא הכחישה טענה זו, שלא לומר הודתה בה ולו במעט (כאפשרות סבירה). </w:t>
      </w:r>
      <w:r>
        <w:rPr>
          <w:rFonts w:hint="cs"/>
          <w:rtl/>
        </w:rPr>
        <w:t>אם אכן יתברר</w:t>
      </w:r>
      <w:r w:rsidR="00AC5487">
        <w:rPr>
          <w:rFonts w:hint="cs"/>
          <w:rtl/>
        </w:rPr>
        <w:t xml:space="preserve"> באמצעות בדיקת סיווג הרקמות שהמ</w:t>
      </w:r>
      <w:r w:rsidR="004C52B0">
        <w:rPr>
          <w:rFonts w:hint="cs"/>
          <w:rtl/>
        </w:rPr>
        <w:t>שיב ץ</w:t>
      </w:r>
      <w:r w:rsidR="00AC5487">
        <w:rPr>
          <w:rFonts w:hint="cs"/>
          <w:rtl/>
        </w:rPr>
        <w:t>הינו אביו של הקטין</w:t>
      </w:r>
      <w:r>
        <w:rPr>
          <w:rFonts w:hint="cs"/>
          <w:rtl/>
        </w:rPr>
        <w:t>, הרי שיש בכך כדי ליצור "סטטוס"- קביעת מעמדו של המשיב כאביו של הפעוט</w:t>
      </w:r>
      <w:r w:rsidR="00AC5487">
        <w:rPr>
          <w:rFonts w:hint="cs"/>
          <w:rtl/>
        </w:rPr>
        <w:t>, ומעמדו של הקטין כלפי המשיב</w:t>
      </w:r>
      <w:r w:rsidR="00B15088">
        <w:rPr>
          <w:rFonts w:hint="cs"/>
          <w:rtl/>
        </w:rPr>
        <w:t>-</w:t>
      </w:r>
      <w:r w:rsidR="00AC5487">
        <w:rPr>
          <w:rFonts w:hint="cs"/>
          <w:rtl/>
        </w:rPr>
        <w:t xml:space="preserve"> במכלול של נושאים (מעמד אישי של הקטין ביחס למשיב ולצאצאיו, ניש</w:t>
      </w:r>
      <w:r w:rsidR="0015520C">
        <w:rPr>
          <w:rFonts w:hint="cs"/>
          <w:rtl/>
        </w:rPr>
        <w:t>ואי קרובים, רפואה,</w:t>
      </w:r>
      <w:r w:rsidR="00AC5487">
        <w:rPr>
          <w:rFonts w:hint="cs"/>
          <w:rtl/>
        </w:rPr>
        <w:t xml:space="preserve"> ירושה וכיו"ב)</w:t>
      </w:r>
      <w:r w:rsidR="00012F38">
        <w:rPr>
          <w:rFonts w:hint="cs"/>
          <w:rtl/>
        </w:rPr>
        <w:t>,</w:t>
      </w:r>
      <w:r>
        <w:rPr>
          <w:rFonts w:hint="cs"/>
          <w:rtl/>
        </w:rPr>
        <w:t xml:space="preserve"> ואין בטענות המבקשת</w:t>
      </w:r>
      <w:r w:rsidR="00B15088">
        <w:rPr>
          <w:rFonts w:hint="cs"/>
          <w:rtl/>
        </w:rPr>
        <w:t xml:space="preserve"> (</w:t>
      </w:r>
      <w:r>
        <w:rPr>
          <w:rFonts w:hint="cs"/>
          <w:rtl/>
        </w:rPr>
        <w:t>מבלי להכריע בהן לגופן</w:t>
      </w:r>
      <w:r w:rsidR="00B15088">
        <w:rPr>
          <w:rFonts w:hint="cs"/>
          <w:rtl/>
        </w:rPr>
        <w:t>, כאמור)</w:t>
      </w:r>
      <w:r>
        <w:rPr>
          <w:rFonts w:hint="cs"/>
          <w:rtl/>
        </w:rPr>
        <w:t xml:space="preserve"> כדי לשלול את בירור הסטטוס הנטען.</w:t>
      </w:r>
    </w:p>
    <w:p w:rsidR="00A91774" w:rsidRDefault="00A91774" w:rsidP="004424CA">
      <w:pPr>
        <w:spacing w:line="360" w:lineRule="auto"/>
        <w:ind w:left="720"/>
        <w:jc w:val="both"/>
        <w:rPr>
          <w:rtl/>
        </w:rPr>
      </w:pPr>
      <w:r>
        <w:rPr>
          <w:rFonts w:hint="cs"/>
          <w:rtl/>
        </w:rPr>
        <w:t>לאחר קביעת הסטטוס (ובאם יקבע כי המשיב הוא אכן אביו של הפעוט), המבקשת תוכל לברר טענותיה, הן ביחס למסוגלותו ההורית של המשיב והן בדבר מסוכנותו ו/או העדר כשירותו,</w:t>
      </w:r>
      <w:r w:rsidR="00576A79">
        <w:rPr>
          <w:rFonts w:hint="cs"/>
          <w:rtl/>
        </w:rPr>
        <w:t xml:space="preserve"> והכל</w:t>
      </w:r>
      <w:r>
        <w:rPr>
          <w:rFonts w:hint="cs"/>
          <w:rtl/>
        </w:rPr>
        <w:t xml:space="preserve"> במסגרת הליך משפטי מתאים; אך, כאמור בהחלטה קמא, לא ניתן להכריע בטענות אלו במסגרת התביעה קמא (תביעה לקביעת אבהות), וממילא אין בטענות המבקשת כדי להצדיק את אי ביצוע הבדיקה</w:t>
      </w:r>
      <w:r w:rsidR="00576A79">
        <w:rPr>
          <w:rFonts w:hint="cs"/>
          <w:rtl/>
        </w:rPr>
        <w:t xml:space="preserve"> או שלילת סטטוס</w:t>
      </w:r>
      <w:r w:rsidR="0015520C">
        <w:rPr>
          <w:rFonts w:hint="cs"/>
          <w:rtl/>
        </w:rPr>
        <w:t xml:space="preserve"> </w:t>
      </w:r>
      <w:r w:rsidR="00576A79">
        <w:rPr>
          <w:rFonts w:hint="cs"/>
          <w:rtl/>
        </w:rPr>
        <w:t>של המשיב</w:t>
      </w:r>
      <w:r w:rsidR="0015520C">
        <w:rPr>
          <w:rFonts w:hint="cs"/>
          <w:rtl/>
        </w:rPr>
        <w:t xml:space="preserve"> ושל הקטין, האחד מול האחר</w:t>
      </w:r>
      <w:r>
        <w:rPr>
          <w:rFonts w:hint="cs"/>
          <w:rtl/>
        </w:rPr>
        <w:t xml:space="preserve">. </w:t>
      </w:r>
    </w:p>
    <w:p w:rsidR="00A91774" w:rsidRDefault="00A91774" w:rsidP="009F38B8">
      <w:pPr>
        <w:spacing w:line="360" w:lineRule="auto"/>
        <w:ind w:left="720"/>
        <w:jc w:val="both"/>
        <w:rPr>
          <w:rtl/>
        </w:rPr>
      </w:pPr>
      <w:r>
        <w:rPr>
          <w:rFonts w:hint="cs"/>
          <w:rtl/>
        </w:rPr>
        <w:t>באופן דומה, טענת המבקשת לפיה אם יקבע שהמשיב הוא אביו של הפעוט אז הדבר יקשה על</w:t>
      </w:r>
      <w:r w:rsidR="004424CA">
        <w:rPr>
          <w:rFonts w:hint="cs"/>
          <w:rtl/>
        </w:rPr>
        <w:t>יה בענייני האפוטרופסות של הקטין,</w:t>
      </w:r>
      <w:r>
        <w:rPr>
          <w:rFonts w:hint="cs"/>
          <w:rtl/>
        </w:rPr>
        <w:t xml:space="preserve"> אין בה כדי להביא לדחיית בקשתו של המשיב לביצוע הבדיקה. אף טענה זו אינה מסוג הטענות שיש לשקול עת נדרש ביהמ"ש לבחון האם להתיר את הבדיקה, וקושי עתידי נטען אינו מהווה נימוק לאי ביצוע הבדיקה. </w:t>
      </w:r>
      <w:r w:rsidR="004424CA">
        <w:rPr>
          <w:rFonts w:hint="cs"/>
          <w:rtl/>
        </w:rPr>
        <w:t>זאת ועוד,</w:t>
      </w:r>
      <w:r>
        <w:rPr>
          <w:rFonts w:hint="cs"/>
          <w:rtl/>
        </w:rPr>
        <w:t xml:space="preserve"> כאמור בהחלטה קמא, ככל שבעתיד אכן יהיה קושי בענייני אפוטרופסות של הפעוט, ניתן יהיה ל</w:t>
      </w:r>
      <w:r w:rsidR="009F38B8">
        <w:rPr>
          <w:rFonts w:hint="cs"/>
          <w:rtl/>
        </w:rPr>
        <w:t>מצוא פתרון לקושי</w:t>
      </w:r>
      <w:r w:rsidR="00BD1532">
        <w:rPr>
          <w:rFonts w:hint="cs"/>
          <w:rtl/>
        </w:rPr>
        <w:t xml:space="preserve"> האמור</w:t>
      </w:r>
      <w:r w:rsidR="009F38B8">
        <w:rPr>
          <w:rFonts w:hint="cs"/>
          <w:rtl/>
        </w:rPr>
        <w:t xml:space="preserve">, </w:t>
      </w:r>
      <w:r>
        <w:rPr>
          <w:rFonts w:hint="cs"/>
          <w:rtl/>
        </w:rPr>
        <w:t>במסגרת הליך משפטי מתאים.</w:t>
      </w:r>
    </w:p>
    <w:p w:rsidR="00A054B0" w:rsidRDefault="00A054B0" w:rsidP="00A054B0">
      <w:pPr>
        <w:spacing w:line="360" w:lineRule="auto"/>
        <w:ind w:left="720"/>
        <w:jc w:val="both"/>
        <w:rPr>
          <w:rFonts w:ascii="Arial" w:hAnsi="Arial"/>
          <w:noProof w:val="0"/>
          <w:u w:val="single"/>
          <w:rtl/>
        </w:rPr>
      </w:pPr>
    </w:p>
    <w:p w:rsidR="00A054B0" w:rsidRDefault="00A054B0" w:rsidP="00E1480D">
      <w:pPr>
        <w:spacing w:line="360" w:lineRule="auto"/>
        <w:ind w:left="720"/>
        <w:jc w:val="both"/>
        <w:rPr>
          <w:rFonts w:ascii="Arial" w:hAnsi="Arial"/>
          <w:noProof w:val="0"/>
          <w:rtl/>
        </w:rPr>
      </w:pPr>
      <w:r w:rsidRPr="001A3BD2">
        <w:rPr>
          <w:rFonts w:ascii="Arial" w:hAnsi="Arial" w:hint="cs"/>
          <w:noProof w:val="0"/>
          <w:u w:val="single"/>
          <w:rtl/>
        </w:rPr>
        <w:t>באשר לטענת המבקשת בדבר מטרתו הכלכלית של המשיב בביצוע הבדיקה ו</w:t>
      </w:r>
      <w:r w:rsidR="00FC4657">
        <w:rPr>
          <w:rFonts w:ascii="Arial" w:hAnsi="Arial" w:hint="cs"/>
          <w:noProof w:val="0"/>
          <w:u w:val="single"/>
          <w:rtl/>
        </w:rPr>
        <w:t>ב</w:t>
      </w:r>
      <w:r w:rsidRPr="001A3BD2">
        <w:rPr>
          <w:rFonts w:ascii="Arial" w:hAnsi="Arial" w:hint="cs"/>
          <w:noProof w:val="0"/>
          <w:u w:val="single"/>
          <w:rtl/>
        </w:rPr>
        <w:t>קביעת האבהות</w:t>
      </w:r>
      <w:r>
        <w:rPr>
          <w:rFonts w:ascii="Arial" w:hAnsi="Arial" w:hint="cs"/>
          <w:noProof w:val="0"/>
          <w:rtl/>
        </w:rPr>
        <w:t>- גם טענה זו אינה בין הטענות והשיקולים שיש לשקול עת מכריעים בבקשה לביצוע בדיקת רקמות. אין בטענה "כלכלית" נטענת (שכלל לא הובהרה באופן מספק</w:t>
      </w:r>
      <w:r w:rsidR="00FC4657">
        <w:rPr>
          <w:rFonts w:ascii="Arial" w:hAnsi="Arial" w:hint="cs"/>
          <w:noProof w:val="0"/>
          <w:rtl/>
        </w:rPr>
        <w:t>,</w:t>
      </w:r>
      <w:r>
        <w:rPr>
          <w:rFonts w:ascii="Arial" w:hAnsi="Arial" w:hint="cs"/>
          <w:noProof w:val="0"/>
          <w:rtl/>
        </w:rPr>
        <w:t xml:space="preserve"> ולא הוכחה) כדי להצדיק אי בירור סטטוס נטען ו/או שלילית מעמדו של המשיב כלפי הקטין. משנה תוקף יש לאמור, </w:t>
      </w:r>
      <w:r w:rsidRPr="00A054B0">
        <w:rPr>
          <w:rFonts w:ascii="Arial" w:hAnsi="Arial" w:hint="cs"/>
          <w:b/>
          <w:bCs/>
          <w:noProof w:val="0"/>
          <w:rtl/>
        </w:rPr>
        <w:t>כאשר המשיב הוכיח, בשלב מקדמי זה, את הצורך בביצוע הבדיקה לשם בירור אבהותו</w:t>
      </w:r>
      <w:r>
        <w:rPr>
          <w:rFonts w:ascii="Arial" w:hAnsi="Arial" w:hint="cs"/>
          <w:noProof w:val="0"/>
          <w:rtl/>
        </w:rPr>
        <w:t>: שני הצדדים מסכימים כי</w:t>
      </w:r>
      <w:r w:rsidR="00B15088">
        <w:rPr>
          <w:rFonts w:ascii="Arial" w:hAnsi="Arial" w:hint="cs"/>
          <w:noProof w:val="0"/>
          <w:rtl/>
        </w:rPr>
        <w:t xml:space="preserve"> הם</w:t>
      </w:r>
      <w:r>
        <w:rPr>
          <w:rFonts w:ascii="Arial" w:hAnsi="Arial" w:hint="cs"/>
          <w:noProof w:val="0"/>
          <w:rtl/>
        </w:rPr>
        <w:t xml:space="preserve"> ניהלו קשר קצר (לטענת </w:t>
      </w:r>
      <w:r>
        <w:rPr>
          <w:rFonts w:ascii="Arial" w:hAnsi="Arial" w:hint="cs"/>
          <w:noProof w:val="0"/>
          <w:rtl/>
        </w:rPr>
        <w:lastRenderedPageBreak/>
        <w:t>המשיב הם ניהלו קשר זוגי במשך שנה), הוצגו צילומים לאפוטרופ</w:t>
      </w:r>
      <w:r w:rsidR="0015520C">
        <w:rPr>
          <w:rFonts w:ascii="Arial" w:hAnsi="Arial" w:hint="cs"/>
          <w:noProof w:val="0"/>
          <w:rtl/>
        </w:rPr>
        <w:t>א</w:t>
      </w:r>
      <w:r>
        <w:rPr>
          <w:rFonts w:ascii="Arial" w:hAnsi="Arial" w:hint="cs"/>
          <w:noProof w:val="0"/>
          <w:rtl/>
        </w:rPr>
        <w:t xml:space="preserve"> לדין לפיהם המשיב נכח בברית של הפעוט ואף שמש כסנדק</w:t>
      </w:r>
      <w:r w:rsidR="00FC4657">
        <w:rPr>
          <w:rFonts w:ascii="Arial" w:hAnsi="Arial" w:hint="cs"/>
          <w:noProof w:val="0"/>
          <w:rtl/>
        </w:rPr>
        <w:t xml:space="preserve"> שלו</w:t>
      </w:r>
      <w:r>
        <w:rPr>
          <w:rFonts w:ascii="Arial" w:hAnsi="Arial" w:hint="cs"/>
          <w:noProof w:val="0"/>
          <w:rtl/>
        </w:rPr>
        <w:t>; הוצגו לאפוטרופ</w:t>
      </w:r>
      <w:r w:rsidR="0015520C">
        <w:rPr>
          <w:rFonts w:ascii="Arial" w:hAnsi="Arial" w:hint="cs"/>
          <w:noProof w:val="0"/>
          <w:rtl/>
        </w:rPr>
        <w:t>א</w:t>
      </w:r>
      <w:r>
        <w:rPr>
          <w:rFonts w:ascii="Arial" w:hAnsi="Arial" w:hint="cs"/>
          <w:noProof w:val="0"/>
          <w:rtl/>
        </w:rPr>
        <w:t xml:space="preserve"> לדין תמונות בבית המבקשת</w:t>
      </w:r>
      <w:r w:rsidR="00FC4657">
        <w:rPr>
          <w:rFonts w:ascii="Arial" w:hAnsi="Arial" w:hint="cs"/>
          <w:noProof w:val="0"/>
          <w:rtl/>
        </w:rPr>
        <w:t>,</w:t>
      </w:r>
      <w:r>
        <w:rPr>
          <w:rFonts w:ascii="Arial" w:hAnsi="Arial" w:hint="cs"/>
          <w:noProof w:val="0"/>
          <w:rtl/>
        </w:rPr>
        <w:t xml:space="preserve"> של המשיב עם הפעוט; המבקשת טענה בדיון שהתקיים ביום 15.2.23 במסגרת הליך שעניינו צו עיכוב </w:t>
      </w:r>
      <w:r w:rsidR="00FC4657">
        <w:rPr>
          <w:rFonts w:ascii="Arial" w:hAnsi="Arial" w:hint="cs"/>
          <w:noProof w:val="0"/>
          <w:rtl/>
        </w:rPr>
        <w:t xml:space="preserve">יציאה מן הארץ </w:t>
      </w:r>
      <w:r>
        <w:rPr>
          <w:rFonts w:ascii="Arial" w:hAnsi="Arial" w:hint="cs"/>
          <w:noProof w:val="0"/>
          <w:rtl/>
        </w:rPr>
        <w:t>כי "</w:t>
      </w:r>
      <w:r w:rsidRPr="00E5344F">
        <w:rPr>
          <w:rFonts w:ascii="Arial" w:hAnsi="Arial" w:hint="cs"/>
          <w:b/>
          <w:bCs/>
          <w:noProof w:val="0"/>
          <w:rtl/>
        </w:rPr>
        <w:t>זה 80 אחוז שהוא האבא אבל אני רוצה לעשות את בדיקת הרקמות על מנת להיות 100 אחוז</w:t>
      </w:r>
      <w:r>
        <w:rPr>
          <w:rFonts w:ascii="Arial" w:hAnsi="Arial" w:hint="cs"/>
          <w:noProof w:val="0"/>
          <w:rtl/>
        </w:rPr>
        <w:t>"; המבקשת הודתה ב</w:t>
      </w:r>
      <w:r w:rsidR="00FC4657">
        <w:rPr>
          <w:rFonts w:ascii="Arial" w:hAnsi="Arial" w:hint="cs"/>
          <w:noProof w:val="0"/>
          <w:rtl/>
        </w:rPr>
        <w:t>ד</w:t>
      </w:r>
      <w:r>
        <w:rPr>
          <w:rFonts w:ascii="Arial" w:hAnsi="Arial" w:hint="cs"/>
          <w:noProof w:val="0"/>
          <w:rtl/>
        </w:rPr>
        <w:t>יון מיום 19.1.23 שהתנהל בהליך של צו הגנה כי המשיב הוא "</w:t>
      </w:r>
      <w:r w:rsidRPr="00E5344F">
        <w:rPr>
          <w:rFonts w:ascii="Arial" w:hAnsi="Arial" w:hint="cs"/>
          <w:b/>
          <w:bCs/>
          <w:noProof w:val="0"/>
          <w:rtl/>
        </w:rPr>
        <w:t>אבא של הילד</w:t>
      </w:r>
      <w:r>
        <w:rPr>
          <w:rFonts w:ascii="Arial" w:hAnsi="Arial" w:hint="cs"/>
          <w:noProof w:val="0"/>
          <w:rtl/>
        </w:rPr>
        <w:t>" וכי לצדדים יש ילד משותף.</w:t>
      </w:r>
      <w:r w:rsidR="00EB6509">
        <w:rPr>
          <w:rFonts w:ascii="Arial" w:hAnsi="Arial" w:hint="cs"/>
          <w:noProof w:val="0"/>
          <w:rtl/>
        </w:rPr>
        <w:t xml:space="preserve"> </w:t>
      </w:r>
      <w:r>
        <w:rPr>
          <w:rFonts w:ascii="Arial" w:hAnsi="Arial" w:hint="cs"/>
          <w:noProof w:val="0"/>
          <w:rtl/>
        </w:rPr>
        <w:t xml:space="preserve">בנסיבות אלו, המשיב הוכיח, ברף הנדרש, את </w:t>
      </w:r>
      <w:r w:rsidR="00B15088">
        <w:rPr>
          <w:rFonts w:ascii="Arial" w:hAnsi="Arial" w:hint="cs"/>
          <w:noProof w:val="0"/>
          <w:rtl/>
        </w:rPr>
        <w:t>"קשרי המשפחה" הנטענים</w:t>
      </w:r>
      <w:r w:rsidR="00A15691">
        <w:rPr>
          <w:rFonts w:ascii="Arial" w:hAnsi="Arial" w:hint="cs"/>
          <w:noProof w:val="0"/>
          <w:rtl/>
        </w:rPr>
        <w:t xml:space="preserve">, ואת </w:t>
      </w:r>
      <w:r>
        <w:rPr>
          <w:rFonts w:ascii="Arial" w:hAnsi="Arial" w:hint="cs"/>
          <w:noProof w:val="0"/>
          <w:rtl/>
        </w:rPr>
        <w:t>הצורך בביצוע בדיקת סיווג הרקמות</w:t>
      </w:r>
      <w:r w:rsidR="00A15691">
        <w:rPr>
          <w:rFonts w:ascii="Arial" w:hAnsi="Arial" w:hint="cs"/>
          <w:noProof w:val="0"/>
          <w:rtl/>
        </w:rPr>
        <w:t>,</w:t>
      </w:r>
      <w:r w:rsidR="00B15088">
        <w:rPr>
          <w:rFonts w:ascii="Arial" w:hAnsi="Arial" w:hint="cs"/>
          <w:noProof w:val="0"/>
          <w:rtl/>
        </w:rPr>
        <w:t xml:space="preserve"> </w:t>
      </w:r>
      <w:r>
        <w:rPr>
          <w:rFonts w:ascii="Arial" w:hAnsi="Arial" w:hint="cs"/>
          <w:noProof w:val="0"/>
          <w:rtl/>
        </w:rPr>
        <w:t>על מנת לבחון את טענותיו בדבר האבהות הנטענת ביחס לפעוט.</w:t>
      </w:r>
    </w:p>
    <w:p w:rsidR="00A91774" w:rsidRDefault="00A91774" w:rsidP="00A91774">
      <w:pPr>
        <w:spacing w:line="360" w:lineRule="auto"/>
        <w:ind w:left="720"/>
        <w:jc w:val="both"/>
        <w:rPr>
          <w:rtl/>
        </w:rPr>
      </w:pPr>
    </w:p>
    <w:p w:rsidR="00A91774" w:rsidRDefault="00A91774" w:rsidP="0015520C">
      <w:pPr>
        <w:spacing w:line="360" w:lineRule="auto"/>
        <w:ind w:left="720"/>
        <w:jc w:val="both"/>
        <w:rPr>
          <w:rtl/>
        </w:rPr>
      </w:pPr>
      <w:r>
        <w:rPr>
          <w:rFonts w:hint="cs"/>
          <w:u w:val="single"/>
          <w:rtl/>
        </w:rPr>
        <w:t>באשר ל</w:t>
      </w:r>
      <w:r w:rsidR="00FC4657">
        <w:rPr>
          <w:rFonts w:hint="cs"/>
          <w:u w:val="single"/>
          <w:rtl/>
        </w:rPr>
        <w:t>טענה לפיה יש להמתין עד ש</w:t>
      </w:r>
      <w:r w:rsidRPr="00A91774">
        <w:rPr>
          <w:rFonts w:hint="cs"/>
          <w:u w:val="single"/>
          <w:rtl/>
        </w:rPr>
        <w:t>הפעוט יגדל וי</w:t>
      </w:r>
      <w:r>
        <w:rPr>
          <w:rFonts w:hint="cs"/>
          <w:u w:val="single"/>
          <w:rtl/>
        </w:rPr>
        <w:t>ביע את עמדתו באופן ישיר</w:t>
      </w:r>
      <w:r>
        <w:rPr>
          <w:rFonts w:hint="cs"/>
          <w:rtl/>
        </w:rPr>
        <w:t>- דינה אף הי</w:t>
      </w:r>
      <w:r w:rsidR="0015520C">
        <w:rPr>
          <w:rFonts w:hint="cs"/>
          <w:rtl/>
        </w:rPr>
        <w:t>א להידחות. המדובר בפעוט כבן שנה. אין לדעת מתי יוכל הוא</w:t>
      </w:r>
      <w:r>
        <w:rPr>
          <w:rFonts w:hint="cs"/>
          <w:rtl/>
        </w:rPr>
        <w:t xml:space="preserve"> להביע עמדה מושכלת בסוגייה האמורה, ואיני סבורה כי יש להטיל על כתפיו</w:t>
      </w:r>
      <w:r w:rsidR="00814F49">
        <w:rPr>
          <w:rFonts w:hint="cs"/>
          <w:rtl/>
        </w:rPr>
        <w:t>-</w:t>
      </w:r>
      <w:r>
        <w:rPr>
          <w:rFonts w:hint="cs"/>
          <w:rtl/>
        </w:rPr>
        <w:t xml:space="preserve"> בלבד</w:t>
      </w:r>
      <w:r w:rsidR="00814F49">
        <w:rPr>
          <w:rFonts w:hint="cs"/>
          <w:rtl/>
        </w:rPr>
        <w:t>-</w:t>
      </w:r>
      <w:r>
        <w:rPr>
          <w:rFonts w:hint="cs"/>
          <w:rtl/>
        </w:rPr>
        <w:t xml:space="preserve"> נטל </w:t>
      </w:r>
      <w:r w:rsidR="00814F49">
        <w:rPr>
          <w:rFonts w:hint="cs"/>
          <w:rtl/>
        </w:rPr>
        <w:t xml:space="preserve">כבד </w:t>
      </w:r>
      <w:r>
        <w:rPr>
          <w:rFonts w:hint="cs"/>
          <w:rtl/>
        </w:rPr>
        <w:t xml:space="preserve">זה. </w:t>
      </w:r>
      <w:r w:rsidR="0015520C">
        <w:rPr>
          <w:rFonts w:hint="cs"/>
          <w:rtl/>
        </w:rPr>
        <w:t>וכן כלל לא ברור שיש לבן מעמד לטעון בעניין אי רצונו לברר את שאלת זהות אביו, ואין בהחלטה זו כדי להכריע בסוגייה כבדת משקל זו. כל זאת כאשר</w:t>
      </w:r>
      <w:r w:rsidR="00814F49">
        <w:rPr>
          <w:rFonts w:hint="cs"/>
          <w:rtl/>
        </w:rPr>
        <w:t xml:space="preserve"> כאשר ניתן למצוא פתרון למצב האמור בהוראות חוק מידע גנטי. בהתאם לסע' 28ו(ב) לחוק מידע גנטי, </w:t>
      </w:r>
      <w:r>
        <w:rPr>
          <w:rFonts w:hint="cs"/>
          <w:rtl/>
        </w:rPr>
        <w:t>ניתן לבצע בדיקת סיווג רקמות גם לפעוטות רכים בשנים</w:t>
      </w:r>
      <w:r w:rsidR="00814F49">
        <w:rPr>
          <w:rFonts w:hint="cs"/>
          <w:rtl/>
        </w:rPr>
        <w:t xml:space="preserve">, </w:t>
      </w:r>
      <w:r>
        <w:rPr>
          <w:rFonts w:hint="cs"/>
          <w:rtl/>
        </w:rPr>
        <w:t>וכאשר האחראי על הפעוט לא נתן הסכמתו לביצוע הבדיקה, יש למנות לו עו"ד או אפוטרופוס לדין</w:t>
      </w:r>
      <w:r w:rsidR="00814F49">
        <w:rPr>
          <w:rFonts w:hint="cs"/>
          <w:rtl/>
        </w:rPr>
        <w:t xml:space="preserve"> שייצגו בהליך. כפי שהדבר אכן נעשה בענייננו: נוכח סירובה של המבקשת לבדיקה ולאור גילו של הפעוט, </w:t>
      </w:r>
      <w:r>
        <w:rPr>
          <w:rFonts w:hint="cs"/>
          <w:rtl/>
        </w:rPr>
        <w:t>מונתה</w:t>
      </w:r>
      <w:r w:rsidR="004424CA">
        <w:rPr>
          <w:rFonts w:hint="cs"/>
          <w:rtl/>
        </w:rPr>
        <w:t>, כאמור,</w:t>
      </w:r>
      <w:r w:rsidR="0015520C">
        <w:rPr>
          <w:rFonts w:hint="cs"/>
          <w:rtl/>
        </w:rPr>
        <w:t xml:space="preserve"> אפוטרופא</w:t>
      </w:r>
      <w:r>
        <w:rPr>
          <w:rFonts w:hint="cs"/>
          <w:rtl/>
        </w:rPr>
        <w:t xml:space="preserve"> לדין </w:t>
      </w:r>
      <w:r w:rsidR="00814F49">
        <w:rPr>
          <w:rFonts w:hint="cs"/>
          <w:rtl/>
        </w:rPr>
        <w:t xml:space="preserve">והיא הציגה </w:t>
      </w:r>
      <w:r>
        <w:rPr>
          <w:rFonts w:hint="cs"/>
          <w:rtl/>
        </w:rPr>
        <w:t>בפני בימ"ש</w:t>
      </w:r>
      <w:r w:rsidR="00814F49">
        <w:rPr>
          <w:rFonts w:hint="cs"/>
          <w:rtl/>
        </w:rPr>
        <w:t xml:space="preserve"> קמא (וגם בפני ערכאת הערעור)</w:t>
      </w:r>
      <w:r w:rsidR="0015520C">
        <w:rPr>
          <w:rFonts w:hint="cs"/>
          <w:rtl/>
        </w:rPr>
        <w:t xml:space="preserve"> את טובתו של הקטין נוכח גילו הרך</w:t>
      </w:r>
      <w:r w:rsidR="00814F49">
        <w:rPr>
          <w:rFonts w:hint="cs"/>
          <w:rtl/>
        </w:rPr>
        <w:t>. בנסיבות אלו</w:t>
      </w:r>
      <w:r w:rsidR="004424CA">
        <w:rPr>
          <w:rFonts w:hint="cs"/>
          <w:rtl/>
        </w:rPr>
        <w:t>,</w:t>
      </w:r>
      <w:r w:rsidR="00814F49">
        <w:rPr>
          <w:rFonts w:hint="cs"/>
          <w:rtl/>
        </w:rPr>
        <w:t xml:space="preserve"> איני רואה כל טעם ו/או הצדקה להמתין מספר שנים על מנת לקבל את עמדת הקטין</w:t>
      </w:r>
      <w:r w:rsidR="004424CA">
        <w:rPr>
          <w:rFonts w:hint="cs"/>
          <w:rtl/>
        </w:rPr>
        <w:t xml:space="preserve"> לשאלה שבמחלוקת</w:t>
      </w:r>
      <w:r w:rsidR="0015520C">
        <w:rPr>
          <w:rFonts w:hint="cs"/>
          <w:rtl/>
        </w:rPr>
        <w:t>, וזו בשעה שמונתה אפוטרופא</w:t>
      </w:r>
      <w:r w:rsidR="00814F49">
        <w:rPr>
          <w:rFonts w:hint="cs"/>
          <w:rtl/>
        </w:rPr>
        <w:t xml:space="preserve"> לדין והיא מייצגת את הפעוט בהליך קמא, וכאשר ניתן להורות על ביצוע הבדיקה בהתאם להוראות חוק מידע גנטי</w:t>
      </w:r>
      <w:r w:rsidR="004424CA">
        <w:rPr>
          <w:rFonts w:hint="cs"/>
          <w:rtl/>
        </w:rPr>
        <w:t>,</w:t>
      </w:r>
      <w:r w:rsidR="00814F49">
        <w:rPr>
          <w:rFonts w:hint="cs"/>
          <w:rtl/>
        </w:rPr>
        <w:t xml:space="preserve"> ואין כל עיגון חוקי לטענת המבקשת בסוגיה </w:t>
      </w:r>
      <w:r w:rsidR="00BD1532">
        <w:rPr>
          <w:rFonts w:hint="cs"/>
          <w:rtl/>
        </w:rPr>
        <w:t>האמורה</w:t>
      </w:r>
      <w:r w:rsidR="00A15691">
        <w:rPr>
          <w:rFonts w:hint="cs"/>
          <w:rtl/>
        </w:rPr>
        <w:t>.</w:t>
      </w:r>
    </w:p>
    <w:p w:rsidR="00814F49" w:rsidRDefault="00814F49" w:rsidP="00A15691">
      <w:pPr>
        <w:spacing w:line="360" w:lineRule="auto"/>
        <w:ind w:left="720"/>
        <w:jc w:val="both"/>
        <w:rPr>
          <w:b/>
          <w:bCs/>
        </w:rPr>
      </w:pPr>
      <w:r>
        <w:rPr>
          <w:rFonts w:hint="cs"/>
          <w:rtl/>
        </w:rPr>
        <w:t>לזאת אף יש להוסיף, וכפי שנקבע בהחלטה קמא, כי נוכח גילו של הפעוט, אין כל מקום להמתין ולחכות מספר שנים עד שיגדל- "</w:t>
      </w:r>
      <w:r>
        <w:rPr>
          <w:b/>
          <w:bCs/>
          <w:rtl/>
        </w:rPr>
        <w:t>המתנה כאמור אף מזמינה מעין נסיונות שכנוע של הקטין להביע עמדה מסויימת. היה ונפעל כאמור, ולבסוף יבקש הקטין לדעת מיהו אביו, לא ניתן יהא לאחות הנתק שיווצר כתוצאה משנות ההמתנה. ראוי לציין כי היה ונמתין עם ביצוע בדיקת הרקמות כמה שנים, ע"מ לקבל עמדתו של הקטין, וככל שטענות האם בדבר הורותו ומסוגלותו של האב יתבררו אז כבלתי נכונות, יגרום הדבר לאבדן דמות הורית חשובה לקטין בכל שנות ההמתנה האמורה</w:t>
      </w:r>
      <w:r w:rsidRPr="00814F49">
        <w:rPr>
          <w:rFonts w:hint="cs"/>
          <w:rtl/>
        </w:rPr>
        <w:t>"</w:t>
      </w:r>
      <w:r w:rsidR="00553579">
        <w:rPr>
          <w:rFonts w:hint="cs"/>
          <w:rtl/>
        </w:rPr>
        <w:t xml:space="preserve">. </w:t>
      </w:r>
      <w:r w:rsidR="0015520C">
        <w:rPr>
          <w:rFonts w:hint="cs"/>
          <w:rtl/>
        </w:rPr>
        <w:t>טעמים אלו מחז</w:t>
      </w:r>
      <w:r>
        <w:rPr>
          <w:rFonts w:hint="cs"/>
          <w:rtl/>
        </w:rPr>
        <w:t>קים</w:t>
      </w:r>
      <w:r w:rsidR="00553579">
        <w:rPr>
          <w:rFonts w:hint="cs"/>
          <w:rtl/>
        </w:rPr>
        <w:t xml:space="preserve"> אף הם</w:t>
      </w:r>
      <w:r>
        <w:rPr>
          <w:rFonts w:hint="cs"/>
          <w:rtl/>
        </w:rPr>
        <w:t xml:space="preserve"> את דחיית טענתה של המבקשת בסוגייה זו</w:t>
      </w:r>
      <w:r w:rsidRPr="00814F49">
        <w:rPr>
          <w:rtl/>
        </w:rPr>
        <w:t>.</w:t>
      </w:r>
      <w:r>
        <w:rPr>
          <w:b/>
          <w:bCs/>
          <w:rtl/>
        </w:rPr>
        <w:t xml:space="preserve"> </w:t>
      </w:r>
    </w:p>
    <w:p w:rsidR="00814F49" w:rsidRPr="00553579" w:rsidRDefault="00814F49" w:rsidP="00814F49">
      <w:pPr>
        <w:spacing w:line="360" w:lineRule="auto"/>
        <w:ind w:left="720"/>
        <w:jc w:val="both"/>
        <w:rPr>
          <w:rtl/>
        </w:rPr>
      </w:pPr>
    </w:p>
    <w:p w:rsidR="00814F49" w:rsidRDefault="00814F49" w:rsidP="00CF7E97">
      <w:pPr>
        <w:spacing w:line="360" w:lineRule="auto"/>
        <w:ind w:left="720"/>
        <w:jc w:val="both"/>
        <w:rPr>
          <w:rtl/>
        </w:rPr>
      </w:pPr>
      <w:r w:rsidRPr="00782E11">
        <w:rPr>
          <w:rFonts w:hint="cs"/>
          <w:u w:val="single"/>
          <w:rtl/>
        </w:rPr>
        <w:lastRenderedPageBreak/>
        <w:t>בא</w:t>
      </w:r>
      <w:r w:rsidRPr="00814F49">
        <w:rPr>
          <w:rFonts w:hint="cs"/>
          <w:u w:val="single"/>
          <w:rtl/>
        </w:rPr>
        <w:t>שר לטענת המבקש</w:t>
      </w:r>
      <w:r>
        <w:rPr>
          <w:rFonts w:hint="cs"/>
          <w:u w:val="single"/>
          <w:rtl/>
        </w:rPr>
        <w:t>ת</w:t>
      </w:r>
      <w:r w:rsidRPr="00814F49">
        <w:rPr>
          <w:rFonts w:hint="cs"/>
          <w:u w:val="single"/>
          <w:rtl/>
        </w:rPr>
        <w:t xml:space="preserve"> בדבר מינוי פסיכולוג ילדים</w:t>
      </w:r>
      <w:r>
        <w:rPr>
          <w:rFonts w:hint="cs"/>
          <w:rtl/>
        </w:rPr>
        <w:t>- לא מצאתי לקבל טענה זו</w:t>
      </w:r>
      <w:r w:rsidR="00CF7E97">
        <w:rPr>
          <w:rFonts w:hint="cs"/>
          <w:rtl/>
        </w:rPr>
        <w:t>, ואין בכך צורך</w:t>
      </w:r>
      <w:r w:rsidR="00782E11">
        <w:rPr>
          <w:rFonts w:hint="cs"/>
          <w:rtl/>
        </w:rPr>
        <w:t>. כמפורט לעיל, מונתה אפוטרופא</w:t>
      </w:r>
      <w:r>
        <w:rPr>
          <w:rFonts w:hint="cs"/>
          <w:rtl/>
        </w:rPr>
        <w:t xml:space="preserve"> לדין, היא התרשמה כי טובתו של הפעוט בביצוע הבדיקה, ועמדה זהה הביעה ב"כ היועמ"ש</w:t>
      </w:r>
      <w:r w:rsidR="00A15691">
        <w:rPr>
          <w:rFonts w:hint="cs"/>
          <w:rtl/>
        </w:rPr>
        <w:t>,</w:t>
      </w:r>
      <w:r>
        <w:rPr>
          <w:rFonts w:hint="cs"/>
          <w:rtl/>
        </w:rPr>
        <w:t xml:space="preserve"> הן בהליך קמא והן בהליך זה. בשלב זה, איני סבורה כי נדרש מינוי מומחה על מנת לבחון את טובתו של הקטין בשאלה האם יש לבצע את הבדיקה האמורה אם לאו,</w:t>
      </w:r>
      <w:r w:rsidR="00553579">
        <w:rPr>
          <w:rFonts w:hint="cs"/>
          <w:rtl/>
        </w:rPr>
        <w:t xml:space="preserve"> וזאת</w:t>
      </w:r>
      <w:r w:rsidR="00CF7E97">
        <w:rPr>
          <w:rFonts w:hint="cs"/>
          <w:rtl/>
        </w:rPr>
        <w:t xml:space="preserve"> נוכח עמדתה המפורטת של האפוטרופא לדין</w:t>
      </w:r>
      <w:r w:rsidR="00553579">
        <w:rPr>
          <w:rFonts w:hint="cs"/>
          <w:rtl/>
        </w:rPr>
        <w:t xml:space="preserve">, ולאור מכלול הנסיבות שפורטו לעיל. </w:t>
      </w:r>
      <w:r w:rsidR="00A15691">
        <w:rPr>
          <w:rFonts w:hint="cs"/>
          <w:rtl/>
        </w:rPr>
        <w:t>משנה תוקף יש לאמור</w:t>
      </w:r>
      <w:r w:rsidR="00D36926">
        <w:rPr>
          <w:rFonts w:hint="cs"/>
          <w:rtl/>
        </w:rPr>
        <w:t>,</w:t>
      </w:r>
      <w:r w:rsidR="00A15691">
        <w:rPr>
          <w:rFonts w:hint="cs"/>
          <w:rtl/>
        </w:rPr>
        <w:t xml:space="preserve"> נוכח ה</w:t>
      </w:r>
      <w:r w:rsidR="00D36926">
        <w:rPr>
          <w:rFonts w:hint="cs"/>
          <w:rtl/>
        </w:rPr>
        <w:t xml:space="preserve">כלל </w:t>
      </w:r>
      <w:r w:rsidR="00A15691">
        <w:rPr>
          <w:rFonts w:hint="cs"/>
          <w:rtl/>
        </w:rPr>
        <w:t>לפי</w:t>
      </w:r>
      <w:r w:rsidR="00D36926">
        <w:rPr>
          <w:rFonts w:hint="cs"/>
          <w:rtl/>
        </w:rPr>
        <w:t>ו</w:t>
      </w:r>
      <w:r w:rsidR="00A15691">
        <w:rPr>
          <w:rFonts w:hint="cs"/>
          <w:rtl/>
        </w:rPr>
        <w:t xml:space="preserve"> </w:t>
      </w:r>
      <w:r w:rsidR="00AC5D50">
        <w:rPr>
          <w:rFonts w:hint="cs"/>
          <w:rtl/>
        </w:rPr>
        <w:t xml:space="preserve">הכרעות שעניינן במינוי </w:t>
      </w:r>
      <w:r>
        <w:rPr>
          <w:rFonts w:hint="cs"/>
          <w:rtl/>
        </w:rPr>
        <w:t>מומחה</w:t>
      </w:r>
      <w:r w:rsidR="00AC5D50">
        <w:rPr>
          <w:rFonts w:hint="cs"/>
          <w:rtl/>
        </w:rPr>
        <w:t xml:space="preserve"> (או אי מינויו, כפי שבענייננו)</w:t>
      </w:r>
      <w:r>
        <w:rPr>
          <w:rFonts w:hint="cs"/>
          <w:rtl/>
        </w:rPr>
        <w:t xml:space="preserve"> מסור</w:t>
      </w:r>
      <w:r w:rsidR="00AC5D50">
        <w:rPr>
          <w:rFonts w:hint="cs"/>
          <w:rtl/>
        </w:rPr>
        <w:t>ות</w:t>
      </w:r>
      <w:r>
        <w:rPr>
          <w:rFonts w:hint="cs"/>
          <w:rtl/>
        </w:rPr>
        <w:t xml:space="preserve"> לשיקול דעתה הרחב של הערכאה הדיונית וערכאת הערעור אינה נוטה להתערב בסוגיות אלו (</w:t>
      </w:r>
      <w:r>
        <w:rPr>
          <w:rFonts w:ascii="Arial" w:hAnsi="Arial"/>
          <w:noProof w:val="0"/>
          <w:u w:val="single"/>
          <w:rtl/>
        </w:rPr>
        <w:t>רע"א 4799/12 פלונית נ</w:t>
      </w:r>
      <w:r>
        <w:rPr>
          <w:rFonts w:ascii="Arial" w:hAnsi="Arial" w:hint="cs"/>
          <w:noProof w:val="0"/>
          <w:u w:val="single"/>
          <w:rtl/>
        </w:rPr>
        <w:t>'</w:t>
      </w:r>
      <w:r>
        <w:rPr>
          <w:rFonts w:ascii="Arial" w:hAnsi="Arial"/>
          <w:noProof w:val="0"/>
          <w:u w:val="single"/>
          <w:rtl/>
        </w:rPr>
        <w:t xml:space="preserve"> שירותי בריאות כללית</w:t>
      </w:r>
      <w:r>
        <w:rPr>
          <w:rFonts w:ascii="Arial" w:hAnsi="Arial"/>
          <w:noProof w:val="0"/>
          <w:rtl/>
        </w:rPr>
        <w:t>, מיום 30.3.16)</w:t>
      </w:r>
      <w:r>
        <w:rPr>
          <w:rFonts w:hint="cs"/>
          <w:rtl/>
        </w:rPr>
        <w:t xml:space="preserve"> ולא מצאתי לסטות מכלל זה בענייננו.</w:t>
      </w:r>
    </w:p>
    <w:p w:rsidR="00CF7E97" w:rsidRDefault="00CF7E97" w:rsidP="00CF7E97">
      <w:pPr>
        <w:spacing w:line="360" w:lineRule="auto"/>
        <w:ind w:left="720"/>
        <w:jc w:val="both"/>
        <w:rPr>
          <w:rtl/>
        </w:rPr>
      </w:pPr>
      <w:r>
        <w:rPr>
          <w:rFonts w:hint="cs"/>
          <w:rtl/>
        </w:rPr>
        <w:t>עוד יוער כי השאלה שעמדה בפני בית המשפט לא עסקה בבחינת טובתו של הקטין ביחס לשאלת זהותו של אב ספציפי (המשיב), אלא בשאלת טובתו של קטין לדעת מי הוא אביו הביולוגי באופן כללי, ובשאלה זו אין צורך בחוות דעת של פסיכולוג.</w:t>
      </w:r>
    </w:p>
    <w:p w:rsidR="00A91774" w:rsidRDefault="00A91774" w:rsidP="00A91774">
      <w:pPr>
        <w:spacing w:line="360" w:lineRule="auto"/>
        <w:ind w:left="720"/>
        <w:jc w:val="both"/>
        <w:rPr>
          <w:rFonts w:ascii="Arial" w:hAnsi="Arial"/>
          <w:noProof w:val="0"/>
          <w:rtl/>
        </w:rPr>
      </w:pPr>
    </w:p>
    <w:p w:rsidR="00F76C8E" w:rsidRDefault="004C52B0" w:rsidP="00A14A56">
      <w:pPr>
        <w:spacing w:line="360" w:lineRule="auto"/>
        <w:ind w:left="720" w:hanging="720"/>
        <w:jc w:val="both"/>
        <w:rPr>
          <w:rFonts w:ascii="Arial" w:hAnsi="Arial"/>
          <w:noProof w:val="0"/>
          <w:rtl/>
        </w:rPr>
      </w:pPr>
      <w:r>
        <w:rPr>
          <w:rFonts w:ascii="Arial" w:hAnsi="Arial" w:hint="cs"/>
          <w:noProof w:val="0"/>
          <w:rtl/>
        </w:rPr>
        <w:t>7</w:t>
      </w:r>
      <w:r w:rsidR="00F76C8E">
        <w:rPr>
          <w:rFonts w:ascii="Arial" w:hAnsi="Arial" w:hint="cs"/>
          <w:noProof w:val="0"/>
          <w:rtl/>
        </w:rPr>
        <w:t>.</w:t>
      </w:r>
      <w:r w:rsidR="00F76C8E">
        <w:rPr>
          <w:rFonts w:ascii="Arial" w:hAnsi="Arial" w:hint="cs"/>
          <w:noProof w:val="0"/>
          <w:rtl/>
        </w:rPr>
        <w:tab/>
      </w:r>
      <w:r w:rsidR="00CF7E97">
        <w:rPr>
          <w:rFonts w:ascii="Arial" w:hAnsi="Arial" w:hint="cs"/>
          <w:noProof w:val="0"/>
          <w:rtl/>
        </w:rPr>
        <w:t>הן הפסיקה, והן המלומדים בנושא, התייחסו, לא אח</w:t>
      </w:r>
      <w:r w:rsidR="00A14A56">
        <w:rPr>
          <w:rFonts w:ascii="Arial" w:hAnsi="Arial" w:hint="cs"/>
          <w:noProof w:val="0"/>
          <w:rtl/>
        </w:rPr>
        <w:t>ת, לשאלת</w:t>
      </w:r>
      <w:r w:rsidR="00F60105">
        <w:rPr>
          <w:rFonts w:ascii="Arial" w:hAnsi="Arial" w:hint="cs"/>
          <w:noProof w:val="0"/>
          <w:rtl/>
        </w:rPr>
        <w:t xml:space="preserve"> טובתו של </w:t>
      </w:r>
      <w:r w:rsidR="00B80217">
        <w:rPr>
          <w:rFonts w:ascii="Arial" w:hAnsi="Arial" w:hint="cs"/>
          <w:noProof w:val="0"/>
          <w:rtl/>
        </w:rPr>
        <w:t>הקטין לדעת מיהו אביו מולידו</w:t>
      </w:r>
      <w:r w:rsidR="00774849">
        <w:rPr>
          <w:rFonts w:ascii="Arial" w:hAnsi="Arial" w:hint="cs"/>
          <w:noProof w:val="0"/>
          <w:rtl/>
        </w:rPr>
        <w:t>,</w:t>
      </w:r>
      <w:r w:rsidR="00F60105">
        <w:rPr>
          <w:rFonts w:ascii="Arial" w:hAnsi="Arial" w:hint="cs"/>
          <w:noProof w:val="0"/>
          <w:rtl/>
        </w:rPr>
        <w:t xml:space="preserve"> ו</w:t>
      </w:r>
      <w:r w:rsidR="00774849">
        <w:rPr>
          <w:rFonts w:ascii="Arial" w:hAnsi="Arial" w:hint="cs"/>
          <w:noProof w:val="0"/>
          <w:rtl/>
        </w:rPr>
        <w:t xml:space="preserve">זכותו </w:t>
      </w:r>
      <w:r w:rsidR="00F60105">
        <w:rPr>
          <w:rFonts w:ascii="Arial" w:hAnsi="Arial" w:hint="cs"/>
          <w:noProof w:val="0"/>
          <w:rtl/>
        </w:rPr>
        <w:t>להתחקות אחר שורשיו</w:t>
      </w:r>
      <w:r w:rsidR="00774849">
        <w:rPr>
          <w:rFonts w:ascii="Arial" w:hAnsi="Arial" w:hint="cs"/>
          <w:noProof w:val="0"/>
          <w:rtl/>
        </w:rPr>
        <w:t xml:space="preserve">, ודי שאפנה </w:t>
      </w:r>
      <w:r w:rsidR="00F60105">
        <w:rPr>
          <w:rFonts w:ascii="Arial" w:hAnsi="Arial" w:hint="cs"/>
          <w:noProof w:val="0"/>
          <w:rtl/>
        </w:rPr>
        <w:t xml:space="preserve">לפסיקת בימ"ש זה </w:t>
      </w:r>
      <w:r w:rsidR="00F60105" w:rsidRPr="008543E6">
        <w:rPr>
          <w:rFonts w:ascii="Arial" w:hAnsi="Arial" w:hint="cs"/>
          <w:noProof w:val="0"/>
          <w:u w:val="single"/>
          <w:rtl/>
        </w:rPr>
        <w:t>בעמ"ש 26304-07-23</w:t>
      </w:r>
      <w:r w:rsidR="00774849" w:rsidRPr="008543E6">
        <w:rPr>
          <w:rFonts w:ascii="Arial" w:hAnsi="Arial" w:hint="cs"/>
          <w:noProof w:val="0"/>
          <w:u w:val="single"/>
          <w:rtl/>
        </w:rPr>
        <w:t xml:space="preserve"> אלמונית נ' פלונית</w:t>
      </w:r>
      <w:r w:rsidR="00774849">
        <w:rPr>
          <w:rFonts w:ascii="Arial" w:hAnsi="Arial" w:hint="cs"/>
          <w:noProof w:val="0"/>
          <w:rtl/>
        </w:rPr>
        <w:t>, מיום 6.8.23</w:t>
      </w:r>
      <w:r w:rsidR="008543E6">
        <w:rPr>
          <w:rFonts w:ascii="Arial" w:hAnsi="Arial" w:hint="cs"/>
          <w:noProof w:val="0"/>
          <w:rtl/>
        </w:rPr>
        <w:t xml:space="preserve"> (</w:t>
      </w:r>
      <w:r w:rsidR="00774849">
        <w:rPr>
          <w:rFonts w:ascii="Arial" w:hAnsi="Arial" w:hint="cs"/>
          <w:noProof w:val="0"/>
          <w:rtl/>
        </w:rPr>
        <w:t>ר' למשל סע' 60 לפסה"ד</w:t>
      </w:r>
      <w:r w:rsidR="008543E6">
        <w:rPr>
          <w:rFonts w:ascii="Arial" w:hAnsi="Arial" w:hint="cs"/>
          <w:noProof w:val="0"/>
          <w:rtl/>
        </w:rPr>
        <w:t>)</w:t>
      </w:r>
      <w:r w:rsidR="00774849">
        <w:rPr>
          <w:rFonts w:ascii="Arial" w:hAnsi="Arial" w:hint="cs"/>
          <w:noProof w:val="0"/>
          <w:rtl/>
        </w:rPr>
        <w:t>.</w:t>
      </w:r>
    </w:p>
    <w:p w:rsidR="008543E6" w:rsidRDefault="008543E6" w:rsidP="00A14A56">
      <w:pPr>
        <w:spacing w:line="360" w:lineRule="auto"/>
        <w:ind w:left="720"/>
        <w:jc w:val="both"/>
        <w:rPr>
          <w:rFonts w:ascii="Arial" w:hAnsi="Arial"/>
          <w:noProof w:val="0"/>
          <w:rtl/>
        </w:rPr>
      </w:pPr>
      <w:r>
        <w:rPr>
          <w:rFonts w:ascii="Arial" w:hAnsi="Arial" w:hint="cs"/>
          <w:noProof w:val="0"/>
          <w:rtl/>
        </w:rPr>
        <w:t xml:space="preserve">כפי שפורט בהרחבה לעיל ואף בהחלטה קמא, המבקשת </w:t>
      </w:r>
      <w:r w:rsidRPr="008543E6">
        <w:rPr>
          <w:rFonts w:ascii="Arial" w:hAnsi="Arial" w:hint="cs"/>
          <w:b/>
          <w:bCs/>
          <w:noProof w:val="0"/>
          <w:rtl/>
        </w:rPr>
        <w:t>לא</w:t>
      </w:r>
      <w:r>
        <w:rPr>
          <w:rFonts w:ascii="Arial" w:hAnsi="Arial" w:hint="cs"/>
          <w:noProof w:val="0"/>
          <w:rtl/>
        </w:rPr>
        <w:t xml:space="preserve"> הוכיחה כי טובתו של הפעוט היא שלא לדעת</w:t>
      </w:r>
      <w:r w:rsidR="00D36926">
        <w:rPr>
          <w:rFonts w:ascii="Arial" w:hAnsi="Arial" w:hint="cs"/>
          <w:noProof w:val="0"/>
          <w:rtl/>
        </w:rPr>
        <w:t>,</w:t>
      </w:r>
      <w:r>
        <w:rPr>
          <w:rFonts w:ascii="Arial" w:hAnsi="Arial" w:hint="cs"/>
          <w:noProof w:val="0"/>
          <w:rtl/>
        </w:rPr>
        <w:t xml:space="preserve"> בשלב זה</w:t>
      </w:r>
      <w:r w:rsidR="00D36926">
        <w:rPr>
          <w:rFonts w:ascii="Arial" w:hAnsi="Arial" w:hint="cs"/>
          <w:noProof w:val="0"/>
          <w:rtl/>
        </w:rPr>
        <w:t>,</w:t>
      </w:r>
      <w:r>
        <w:rPr>
          <w:rFonts w:ascii="Arial" w:hAnsi="Arial" w:hint="cs"/>
          <w:noProof w:val="0"/>
          <w:rtl/>
        </w:rPr>
        <w:t xml:space="preserve"> מיהו אביו מולידו. ההפך הוא הנכון</w:t>
      </w:r>
      <w:r w:rsidR="00A14A56">
        <w:rPr>
          <w:rFonts w:ascii="Arial" w:hAnsi="Arial" w:hint="cs"/>
          <w:noProof w:val="0"/>
          <w:rtl/>
        </w:rPr>
        <w:t>.</w:t>
      </w:r>
      <w:r>
        <w:rPr>
          <w:rFonts w:ascii="Arial" w:hAnsi="Arial" w:hint="cs"/>
          <w:noProof w:val="0"/>
          <w:rtl/>
        </w:rPr>
        <w:t xml:space="preserve"> הוכח כי טובתו של הקטין</w:t>
      </w:r>
      <w:r w:rsidR="00A14A56">
        <w:rPr>
          <w:rFonts w:ascii="Arial" w:hAnsi="Arial" w:hint="cs"/>
          <w:noProof w:val="0"/>
          <w:rtl/>
        </w:rPr>
        <w:t xml:space="preserve"> </w:t>
      </w:r>
      <w:r w:rsidR="00D36926">
        <w:rPr>
          <w:rFonts w:ascii="Arial" w:hAnsi="Arial" w:hint="cs"/>
          <w:noProof w:val="0"/>
          <w:rtl/>
        </w:rPr>
        <w:t xml:space="preserve">לבצע את </w:t>
      </w:r>
      <w:r>
        <w:rPr>
          <w:rFonts w:ascii="Arial" w:hAnsi="Arial" w:hint="cs"/>
          <w:noProof w:val="0"/>
          <w:rtl/>
        </w:rPr>
        <w:t>הבדיקה לסיווג רקמות</w:t>
      </w:r>
      <w:r w:rsidR="00F76C8E">
        <w:rPr>
          <w:rFonts w:ascii="Arial" w:hAnsi="Arial" w:hint="cs"/>
          <w:noProof w:val="0"/>
          <w:rtl/>
        </w:rPr>
        <w:t>,</w:t>
      </w:r>
      <w:r>
        <w:rPr>
          <w:rFonts w:ascii="Arial" w:hAnsi="Arial" w:hint="cs"/>
          <w:noProof w:val="0"/>
          <w:rtl/>
        </w:rPr>
        <w:t xml:space="preserve"> ו</w:t>
      </w:r>
      <w:r w:rsidR="00D36926">
        <w:rPr>
          <w:rFonts w:ascii="Arial" w:hAnsi="Arial" w:hint="cs"/>
          <w:noProof w:val="0"/>
          <w:rtl/>
        </w:rPr>
        <w:t xml:space="preserve">כי יש </w:t>
      </w:r>
      <w:r>
        <w:rPr>
          <w:rFonts w:ascii="Arial" w:hAnsi="Arial" w:hint="cs"/>
          <w:noProof w:val="0"/>
          <w:rtl/>
        </w:rPr>
        <w:t>לברר את טענות המשיב בדבר האבהות הנטענת</w:t>
      </w:r>
      <w:r w:rsidR="00D36926">
        <w:rPr>
          <w:rFonts w:ascii="Arial" w:hAnsi="Arial" w:hint="cs"/>
          <w:noProof w:val="0"/>
          <w:rtl/>
        </w:rPr>
        <w:t xml:space="preserve"> כבר בשלב זה, ו</w:t>
      </w:r>
      <w:r w:rsidR="00092C07">
        <w:rPr>
          <w:rFonts w:ascii="Arial" w:hAnsi="Arial" w:hint="cs"/>
          <w:noProof w:val="0"/>
          <w:rtl/>
        </w:rPr>
        <w:t>אין בטענות המבקשת כדי להצדיק את אי-ביצוע הבדיקה ו/או דחייתה למועד מאוחר יותר</w:t>
      </w:r>
      <w:r>
        <w:rPr>
          <w:rFonts w:ascii="Arial" w:hAnsi="Arial" w:hint="cs"/>
          <w:noProof w:val="0"/>
          <w:rtl/>
        </w:rPr>
        <w:t>. הוכח כי מתקיימים התנאים הנדרשים בהתאם לסע' 28ו(א) לחוק מידע גנטי</w:t>
      </w:r>
      <w:r w:rsidR="00092C07">
        <w:rPr>
          <w:rFonts w:ascii="Arial" w:hAnsi="Arial" w:hint="cs"/>
          <w:noProof w:val="0"/>
          <w:rtl/>
        </w:rPr>
        <w:t>:</w:t>
      </w:r>
      <w:r>
        <w:rPr>
          <w:rFonts w:ascii="Arial" w:hAnsi="Arial" w:hint="cs"/>
          <w:noProof w:val="0"/>
          <w:rtl/>
        </w:rPr>
        <w:t xml:space="preserve"> סיכוי סביר לנכונות הטענות בדבר קיומם של "קשרי משפחה"</w:t>
      </w:r>
      <w:r w:rsidR="00092C07">
        <w:rPr>
          <w:rFonts w:ascii="Arial" w:hAnsi="Arial" w:hint="cs"/>
          <w:noProof w:val="0"/>
          <w:rtl/>
        </w:rPr>
        <w:t xml:space="preserve"> נטענים</w:t>
      </w:r>
      <w:r w:rsidR="00F76C8E">
        <w:rPr>
          <w:rFonts w:ascii="Arial" w:hAnsi="Arial" w:hint="cs"/>
          <w:noProof w:val="0"/>
          <w:rtl/>
        </w:rPr>
        <w:t>, ו</w:t>
      </w:r>
      <w:r w:rsidR="00092C07">
        <w:rPr>
          <w:rFonts w:ascii="Arial" w:hAnsi="Arial" w:hint="cs"/>
          <w:noProof w:val="0"/>
          <w:rtl/>
        </w:rPr>
        <w:t>הוגשה עמדת האפוטרופ</w:t>
      </w:r>
      <w:r w:rsidR="00A14A56">
        <w:rPr>
          <w:rFonts w:ascii="Arial" w:hAnsi="Arial" w:hint="cs"/>
          <w:noProof w:val="0"/>
          <w:rtl/>
        </w:rPr>
        <w:t>א</w:t>
      </w:r>
      <w:r w:rsidR="00092C07">
        <w:rPr>
          <w:rFonts w:ascii="Arial" w:hAnsi="Arial" w:hint="cs"/>
          <w:noProof w:val="0"/>
          <w:rtl/>
        </w:rPr>
        <w:t xml:space="preserve"> לדין לפיה יש להורות, כבר בשלב זה, על ביצוע הבדיקה, וגם ב"כ היועמ"ש סברה כי יש להורות כאמור. </w:t>
      </w:r>
    </w:p>
    <w:p w:rsidR="00B80217" w:rsidRDefault="00B80217" w:rsidP="00F60105">
      <w:pPr>
        <w:spacing w:line="360" w:lineRule="auto"/>
        <w:ind w:left="720"/>
        <w:jc w:val="both"/>
        <w:rPr>
          <w:rFonts w:ascii="Arial" w:hAnsi="Arial"/>
          <w:noProof w:val="0"/>
          <w:rtl/>
        </w:rPr>
      </w:pPr>
    </w:p>
    <w:p w:rsidR="00B80217" w:rsidRDefault="004C52B0" w:rsidP="004C52B0">
      <w:pPr>
        <w:spacing w:line="360" w:lineRule="auto"/>
        <w:jc w:val="both"/>
        <w:rPr>
          <w:rFonts w:ascii="Arial" w:hAnsi="Arial"/>
          <w:noProof w:val="0"/>
          <w:rtl/>
        </w:rPr>
      </w:pPr>
      <w:r>
        <w:rPr>
          <w:rFonts w:ascii="Arial" w:hAnsi="Arial" w:hint="cs"/>
          <w:noProof w:val="0"/>
          <w:rtl/>
        </w:rPr>
        <w:t>8</w:t>
      </w:r>
      <w:r w:rsidR="00092C07">
        <w:rPr>
          <w:rFonts w:ascii="Arial" w:hAnsi="Arial" w:hint="cs"/>
          <w:noProof w:val="0"/>
          <w:rtl/>
        </w:rPr>
        <w:t>.</w:t>
      </w:r>
      <w:r w:rsidR="00092C07">
        <w:rPr>
          <w:rFonts w:ascii="Arial" w:hAnsi="Arial" w:hint="cs"/>
          <w:noProof w:val="0"/>
          <w:rtl/>
        </w:rPr>
        <w:tab/>
        <w:t xml:space="preserve">לפיכך, כאמור, </w:t>
      </w:r>
      <w:r>
        <w:rPr>
          <w:rFonts w:ascii="Arial" w:hAnsi="Arial" w:hint="cs"/>
          <w:noProof w:val="0"/>
          <w:rtl/>
        </w:rPr>
        <w:t>הערעור נדחה</w:t>
      </w:r>
      <w:r w:rsidR="00092C07">
        <w:rPr>
          <w:rFonts w:ascii="Arial" w:hAnsi="Arial" w:hint="cs"/>
          <w:noProof w:val="0"/>
          <w:rtl/>
        </w:rPr>
        <w:t>.</w:t>
      </w:r>
    </w:p>
    <w:p w:rsidR="00092C07" w:rsidRDefault="00092C07" w:rsidP="00092C07">
      <w:pPr>
        <w:spacing w:line="360" w:lineRule="auto"/>
        <w:jc w:val="both"/>
        <w:rPr>
          <w:rFonts w:ascii="Arial" w:hAnsi="Arial"/>
          <w:noProof w:val="0"/>
          <w:rtl/>
        </w:rPr>
      </w:pPr>
    </w:p>
    <w:p w:rsidR="00092C07" w:rsidRDefault="00092C07" w:rsidP="004C52B0">
      <w:pPr>
        <w:spacing w:line="360" w:lineRule="auto"/>
        <w:jc w:val="both"/>
        <w:rPr>
          <w:rFonts w:ascii="Arial" w:hAnsi="Arial"/>
          <w:noProof w:val="0"/>
          <w:rtl/>
        </w:rPr>
      </w:pPr>
      <w:r>
        <w:rPr>
          <w:rFonts w:ascii="Arial" w:hAnsi="Arial"/>
          <w:noProof w:val="0"/>
          <w:rtl/>
        </w:rPr>
        <w:tab/>
      </w:r>
      <w:r>
        <w:rPr>
          <w:rFonts w:ascii="Arial" w:hAnsi="Arial" w:hint="cs"/>
          <w:noProof w:val="0"/>
          <w:rtl/>
        </w:rPr>
        <w:t>נוכח דחיית</w:t>
      </w:r>
      <w:r w:rsidR="004C52B0">
        <w:rPr>
          <w:rFonts w:ascii="Arial" w:hAnsi="Arial" w:hint="cs"/>
          <w:noProof w:val="0"/>
          <w:rtl/>
        </w:rPr>
        <w:t xml:space="preserve"> הערעור-</w:t>
      </w:r>
      <w:r>
        <w:rPr>
          <w:rFonts w:ascii="Arial" w:hAnsi="Arial" w:hint="cs"/>
          <w:noProof w:val="0"/>
          <w:rtl/>
        </w:rPr>
        <w:t xml:space="preserve"> מבוטל בזאת הצו הזמני לעיכוב ביצוע ההחלטה קמא.</w:t>
      </w:r>
    </w:p>
    <w:p w:rsidR="00092C07" w:rsidRDefault="00092C07" w:rsidP="00092C07">
      <w:pPr>
        <w:spacing w:line="360" w:lineRule="auto"/>
        <w:jc w:val="both"/>
        <w:rPr>
          <w:rFonts w:ascii="Arial" w:hAnsi="Arial"/>
          <w:noProof w:val="0"/>
          <w:rtl/>
        </w:rPr>
      </w:pPr>
    </w:p>
    <w:p w:rsidR="00092C07" w:rsidRDefault="00092C07" w:rsidP="0098059F">
      <w:pPr>
        <w:spacing w:line="360" w:lineRule="auto"/>
        <w:ind w:firstLine="720"/>
        <w:jc w:val="both"/>
        <w:rPr>
          <w:rFonts w:ascii="Arial" w:hAnsi="Arial"/>
          <w:noProof w:val="0"/>
          <w:rtl/>
        </w:rPr>
      </w:pPr>
      <w:r>
        <w:rPr>
          <w:rFonts w:ascii="Arial" w:hAnsi="Arial" w:hint="cs"/>
          <w:noProof w:val="0"/>
          <w:rtl/>
        </w:rPr>
        <w:t>המבקש</w:t>
      </w:r>
      <w:r w:rsidR="00A151A5">
        <w:rPr>
          <w:rFonts w:ascii="Arial" w:hAnsi="Arial" w:hint="cs"/>
          <w:noProof w:val="0"/>
          <w:rtl/>
        </w:rPr>
        <w:t>ת</w:t>
      </w:r>
      <w:r w:rsidR="0098059F">
        <w:rPr>
          <w:rFonts w:ascii="Arial" w:hAnsi="Arial" w:hint="cs"/>
          <w:noProof w:val="0"/>
          <w:rtl/>
        </w:rPr>
        <w:t xml:space="preserve"> תישא בהוצאות המשיב בסך 7,500 ₪ אשר ישולמו מתוך הערובה שהופקדה.</w:t>
      </w:r>
      <w:r>
        <w:rPr>
          <w:rFonts w:ascii="Arial" w:hAnsi="Arial" w:hint="cs"/>
          <w:noProof w:val="0"/>
          <w:rtl/>
        </w:rPr>
        <w:t xml:space="preserve"> </w:t>
      </w:r>
    </w:p>
    <w:p w:rsidR="00B80217" w:rsidRDefault="00B80217" w:rsidP="00A91774">
      <w:pPr>
        <w:spacing w:line="360" w:lineRule="auto"/>
        <w:ind w:left="720"/>
        <w:jc w:val="both"/>
        <w:rPr>
          <w:rFonts w:ascii="Arial" w:hAnsi="Arial"/>
          <w:noProof w:val="0"/>
          <w:rtl/>
        </w:rPr>
      </w:pPr>
    </w:p>
    <w:p w:rsidR="001B3F3D" w:rsidRDefault="004C52B0" w:rsidP="004C52B0">
      <w:pPr>
        <w:spacing w:line="360" w:lineRule="auto"/>
        <w:ind w:left="720"/>
        <w:jc w:val="both"/>
        <w:rPr>
          <w:rFonts w:ascii="Arial" w:hAnsi="Arial"/>
          <w:noProof w:val="0"/>
          <w:rtl/>
        </w:rPr>
      </w:pPr>
      <w:r>
        <w:rPr>
          <w:rFonts w:ascii="Arial" w:hAnsi="Arial" w:hint="cs"/>
          <w:noProof w:val="0"/>
          <w:rtl/>
        </w:rPr>
        <w:t xml:space="preserve">פסק הדין </w:t>
      </w:r>
      <w:r w:rsidR="001B3F3D">
        <w:rPr>
          <w:rFonts w:ascii="Arial" w:hAnsi="Arial" w:hint="cs"/>
          <w:noProof w:val="0"/>
          <w:rtl/>
        </w:rPr>
        <w:t>מותר לפרסום ללא פרטים מזהים.</w:t>
      </w:r>
    </w:p>
    <w:p w:rsidR="0098059F" w:rsidRDefault="0098059F" w:rsidP="00A91774">
      <w:pPr>
        <w:spacing w:line="360" w:lineRule="auto"/>
        <w:ind w:left="720"/>
        <w:jc w:val="both"/>
        <w:rPr>
          <w:rFonts w:ascii="Arial" w:hAnsi="Arial"/>
          <w:noProof w:val="0"/>
          <w:rtl/>
        </w:rPr>
      </w:pPr>
    </w:p>
    <w:p w:rsidR="00694556" w:rsidRDefault="0043502B" w:rsidP="001B3F3D">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02 נובמבר 2023</w:t>
          </w:r>
        </w:sdtContent>
      </w:sdt>
      <w:r w:rsidR="00005C8B">
        <w:rPr>
          <w:rFonts w:ascii="Arial" w:hAnsi="Arial"/>
          <w:noProof w:val="0"/>
          <w:rtl/>
        </w:rPr>
        <w:t>, בהעדר הצדדים.</w:t>
      </w:r>
    </w:p>
    <w:p w:rsidR="00C43648" w:rsidRDefault="0043395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35692380"/>
        </w:sdtPr>
        <w:sdtEndPr/>
        <w:sdtContent>
          <w:r w:rsidR="008B20D7">
            <w:drawing>
              <wp:inline distT="0" distB="0" distL="0" distR="0" wp14:editId="50D07946">
                <wp:extent cx="2098548" cy="5806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098548" cy="58064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395D" w:rsidRDefault="0043395D">
      <w:r>
        <w:separator/>
      </w:r>
    </w:p>
  </w:endnote>
  <w:endnote w:type="continuationSeparator" w:id="0">
    <w:p w:rsidR="0043395D" w:rsidRDefault="00433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20C" w:rsidRDefault="00F7620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A7C7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A7C71">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20C" w:rsidRDefault="00F7620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395D" w:rsidRDefault="0043395D">
      <w:r>
        <w:separator/>
      </w:r>
    </w:p>
  </w:footnote>
  <w:footnote w:type="continuationSeparator" w:id="0">
    <w:p w:rsidR="0043395D" w:rsidRDefault="00433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20C" w:rsidRDefault="00F7620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3395D" w:rsidP="003C7FBA">
          <w:pPr>
            <w:rPr>
              <w:b/>
              <w:bCs/>
              <w:noProof w:val="0"/>
              <w:sz w:val="26"/>
              <w:szCs w:val="26"/>
              <w:rtl/>
            </w:rPr>
          </w:pPr>
          <w:sdt>
            <w:sdtPr>
              <w:rPr>
                <w:rtl/>
              </w:rPr>
              <w:alias w:val="1170"/>
              <w:tag w:val="1170"/>
              <w:id w:val="1066377040"/>
              <w:text w:multiLine="1"/>
            </w:sdtPr>
            <w:sdtEndPr/>
            <w:sdtContent>
              <w:r w:rsidR="00AC585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AC5857">
                <w:rPr>
                  <w:b/>
                  <w:bCs/>
                  <w:noProof w:val="0"/>
                  <w:sz w:val="26"/>
                  <w:szCs w:val="26"/>
                  <w:rtl/>
                </w:rPr>
                <w:t>10974-09-23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3C7FBA">
                <w:rPr>
                  <w:rFonts w:hint="cs"/>
                  <w:b/>
                  <w:bCs/>
                  <w:noProof w:val="0"/>
                  <w:sz w:val="26"/>
                  <w:szCs w:val="26"/>
                  <w:rtl/>
                </w:rPr>
                <w:t>פלונית נ</w:t>
              </w:r>
              <w:r w:rsidR="00AC5857">
                <w:rPr>
                  <w:b/>
                  <w:bCs/>
                  <w:noProof w:val="0"/>
                  <w:sz w:val="26"/>
                  <w:szCs w:val="26"/>
                  <w:rtl/>
                </w:rPr>
                <w:t xml:space="preserve">' </w:t>
              </w:r>
              <w:r w:rsidR="003C7FBA">
                <w:rPr>
                  <w:rFonts w:hint="cs"/>
                  <w:b/>
                  <w:bCs/>
                  <w:noProof w:val="0"/>
                  <w:sz w:val="26"/>
                  <w:szCs w:val="26"/>
                  <w:rtl/>
                </w:rPr>
                <w:t xml:space="preserve">פלוני </w:t>
              </w:r>
              <w:r w:rsidR="00AC5857">
                <w:rPr>
                  <w:b/>
                  <w:bCs/>
                  <w:noProof w:val="0"/>
                  <w:sz w:val="26"/>
                  <w:szCs w:val="26"/>
                  <w:rtl/>
                </w:rPr>
                <w:t>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20C" w:rsidRDefault="00F7620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7878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78789&amp;lt;/CaseID&amp;gt;_x000d__x000a_        &amp;lt;CaseMonth&amp;gt;9&amp;lt;/CaseMonth&amp;gt;_x000d__x000a_        &amp;lt;CaseYear&amp;gt;2023&amp;lt;/CaseYear&amp;gt;_x000d__x000a_        &amp;lt;CaseNumber&amp;gt;10974&amp;lt;/CaseNumber&amp;gt;_x000d__x000a_        &amp;lt;NumeratorGroupID&amp;gt;1&amp;lt;/NumeratorGroupID&amp;gt;_x000d__x000a_        &amp;lt;CaseName&amp;gt;מרסר נ&amp;#39; גד ואח&amp;#39;&amp;lt;/CaseName&amp;gt;_x000d__x000a_        &amp;lt;CourtID&amp;gt;896&amp;lt;/CourtID&amp;gt;_x000d__x000a_        &amp;lt;CaseTypeID&amp;gt;10074&amp;lt;/CaseTypeID&amp;gt;_x000d__x000a_        &amp;lt;CaseInterestID&amp;gt;10508&amp;lt;/CaseInterestID&amp;gt;_x000d__x000a_        &amp;lt;CaseJudgeName&amp;gt;ורדה פלאו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0974-09-23&amp;lt;/CaseDisplayIdentifier&amp;gt;_x000d__x000a_        &amp;lt;CaseTypeDesc&amp;gt;רמ&amp;quot;ש&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9-06T10:30:00+03:00&amp;lt;/CaseOpenDate&amp;gt;_x000d__x000a_        &amp;lt;PleaTypeID&amp;gt;5&amp;lt;/PleaTypeID&amp;gt;_x000d__x000a_        &amp;lt;CourtLevelID&amp;gt;2&amp;lt;/CourtLevelID&amp;gt;_x000d__x000a_        &amp;lt;CourtLevelCaseTypeInterestID&amp;gt;1764&amp;lt;/CourtLevelCaseTypeInterestID&amp;gt;_x000d__x000a_        &amp;lt;CaseJudgeFirstName&amp;gt;ורדה&amp;lt;/CaseJudgeFirstName&amp;gt;_x000d__x000a_        &amp;lt;CaseJudgeLastName&amp;gt;פלאוט&amp;lt;/CaseJudgeLastName&amp;gt;_x000d__x000a_        &amp;lt;JudicalPersonID&amp;gt;055888416@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CaseDesc&amp;gt;הכתובת של ששי גד הוסרה והדואר חוזר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78789&amp;lt;/CaseID&amp;gt;_x000d__x000a_        &amp;lt;CaseMonth&amp;gt;9&amp;lt;/CaseMonth&amp;gt;_x000d__x000a_        &amp;lt;CaseYear&amp;gt;2023&amp;lt;/CaseYear&amp;gt;_x000d__x000a_        &amp;lt;CaseNumber&amp;gt;10974&amp;lt;/CaseNumber&amp;gt;_x000d__x000a_        &amp;lt;NumeratorGroupID&amp;gt;1&amp;lt;/NumeratorGroupID&amp;gt;_x000d__x000a_        &amp;lt;CaseName&amp;gt;מרסר נ&amp;#39; גד ואח&amp;#39;&amp;lt;/CaseName&amp;gt;_x000d__x000a_        &amp;lt;CourtID&amp;gt;896&amp;lt;/CourtID&amp;gt;_x000d__x000a_        &amp;lt;CaseTypeID&amp;gt;10074&amp;lt;/CaseTypeID&amp;gt;_x000d__x000a_        &amp;lt;CaseInterestID&amp;gt;10508&amp;lt;/CaseInterestID&amp;gt;_x000d__x000a_        &amp;lt;CaseJudgeName&amp;gt;ורדה פלאו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0974-09-23&amp;lt;/CaseDisplayIdentifier&amp;gt;_x000d__x000a_        &amp;lt;CaseTypeDesc&amp;gt;רמ&amp;quot;ש&amp;lt;/CaseTypeDesc&amp;gt;_x000d__x000a_        &amp;lt;CourtDesc&amp;gt;המחוזי מרכז &amp;lt;/CourtDesc&amp;gt;_x000d__x000a_        &amp;lt;CaseStageDesc&amp;gt;תיק אלקטרוני&amp;lt;/CaseStageDesc&amp;gt;_x000d__x000a_        &amp;lt;CaseNextDeterminingTask&amp;gt;151&amp;lt;/CaseNextDeterminingTask&amp;gt;_x000d__x000a_        &amp;lt;CaseOpenDate&amp;gt;2023-09-06T10:30:00+03:00&amp;lt;/CaseOpenDate&amp;gt;_x000d__x000a_        &amp;lt;PleaTypeID&amp;gt;5&amp;lt;/PleaTypeID&amp;gt;_x000d__x000a_        &amp;lt;CourtLevelID&amp;gt;2&amp;lt;/CourtLevelID&amp;gt;_x000d__x000a_        &amp;lt;CourtLevelCaseTypeInterestID&amp;gt;1764&amp;lt;/CourtLevelCaseTypeInterestID&amp;gt;_x000d__x000a_        &amp;lt;CaseJudgeFirstName&amp;gt;ורדה&amp;lt;/CaseJudgeFirstName&amp;gt;_x000d__x000a_        &amp;lt;CaseJudgeLastName&amp;gt;פלאוט&amp;lt;/CaseJudgeLastName&amp;gt;_x000d__x000a_        &amp;lt;JudicalPersonID&amp;gt;055888416@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CaseDesc&amp;gt;הכתובת של ששי גד הוסרה והדואר חוזר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812600&amp;lt;/DecisionID&amp;gt;_x000d__x000a_        &amp;lt;DecisionName&amp;gt;החלטה  שניתנה ע&amp;quot;י  ורדה פלאוט&amp;lt;/DecisionName&amp;gt;_x000d__x000a_        &amp;lt;DecisionStatusID&amp;gt;1&amp;lt;/DecisionStatusID&amp;gt;_x000d__x000a_        &amp;lt;DecisionStatusChangeDate&amp;gt;2023-11-02T09:40:59.187+02:00&amp;lt;/DecisionStatusChangeDate&amp;gt;_x000d__x000a_        &amp;lt;DecisionSignatureDate&amp;gt;2023-11-02T09:40:58.49+02:00&amp;lt;/DecisionSignatureDate&amp;gt;_x000d__x000a_        &amp;lt;DecisionSignatureUserID&amp;gt;055888416@GOV.IL&amp;lt;/DecisionSignatureUserID&amp;gt;_x000d__x000a_        &amp;lt;DecisionCreateDate&amp;gt;2023-11-01T09:51:43.057+02:00&amp;lt;/DecisionCreateDate&amp;gt;_x000d__x000a_        &amp;lt;DecisionChangeDate&amp;gt;2023-11-02T09:40:59.367+02:00&amp;lt;/DecisionChangeDate&amp;gt;_x000d__x000a_        &amp;lt;DecisionChangeUserID&amp;gt;0398644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488060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8884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864426@GOV.IL&amp;lt;/DecisionCreationUserID&amp;gt;_x000d__x000a_        &amp;lt;DecisionDisplayName&amp;gt;החלטה  שניתנה ע&amp;quot;י  ורדה פלאוט&amp;lt;/DecisionDisplayName&amp;gt;_x000d__x000a_        &amp;lt;IsScanned&amp;gt;false&amp;lt;/IsScanned&amp;gt;_x000d__x000a_        &amp;lt;DecisionSignatureUserName&amp;gt;ורדה פלאו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47812600&amp;lt;/DecisionID&amp;gt;_x000d__x000a_        &amp;lt;CaseID&amp;gt;80578789&amp;lt;/CaseID&amp;gt;_x000d__x000a_        &amp;lt;IsOriginal&amp;gt;true&amp;lt;/IsOriginal&amp;gt;_x000d__x000a_        &amp;lt;IsDeleted&amp;gt;false&amp;lt;/IsDeleted&amp;gt;_x000d__x000a_        &amp;lt;CaseName&amp;gt;מרסר נ&amp;#39; גד ואח&amp;#39;&amp;lt;/CaseName&amp;gt;_x000d__x000a_        &amp;lt;CaseDisplayIdentifier&amp;gt;10974-09-23 רמ&amp;quot;ש&amp;lt;/CaseDisplayIdentifier&amp;gt;_x000d__x000a_      &amp;lt;/dt_DecisionCase&amp;gt;_x000d__x000a_    &amp;lt;/DecisionDS&amp;gt;_x000d__x000a_  &amp;lt;/diffgr:diffgram&amp;gt;_x000d__x000a_&amp;lt;/DecisionDS&amp;gt;"/>
    <w:docVar w:name="DecisionID" w:val="147812600"/>
    <w:docVar w:name="WordClientAssemblyName" w:val="NGCS.Decision.ClientWordBL"/>
    <w:docVar w:name="WordClientClassName" w:val="NGCS.Decision.ClientWordBL.DecisionClient"/>
  </w:docVars>
  <w:rsids>
    <w:rsidRoot w:val="00694556"/>
    <w:rsid w:val="00000062"/>
    <w:rsid w:val="0000226B"/>
    <w:rsid w:val="00005C8B"/>
    <w:rsid w:val="00007DE0"/>
    <w:rsid w:val="00012F38"/>
    <w:rsid w:val="000275C2"/>
    <w:rsid w:val="000346CC"/>
    <w:rsid w:val="0003763B"/>
    <w:rsid w:val="000529D2"/>
    <w:rsid w:val="000564AB"/>
    <w:rsid w:val="00064FBD"/>
    <w:rsid w:val="0008217B"/>
    <w:rsid w:val="00082AB2"/>
    <w:rsid w:val="000906FE"/>
    <w:rsid w:val="00092C07"/>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5520C"/>
    <w:rsid w:val="001730E1"/>
    <w:rsid w:val="00180519"/>
    <w:rsid w:val="00191C82"/>
    <w:rsid w:val="001A3BD2"/>
    <w:rsid w:val="001B3F3D"/>
    <w:rsid w:val="001C4003"/>
    <w:rsid w:val="001D4DBF"/>
    <w:rsid w:val="001E75CA"/>
    <w:rsid w:val="002265FF"/>
    <w:rsid w:val="00235B97"/>
    <w:rsid w:val="00271B56"/>
    <w:rsid w:val="00294EBC"/>
    <w:rsid w:val="002C344E"/>
    <w:rsid w:val="002E75E9"/>
    <w:rsid w:val="002F0B1E"/>
    <w:rsid w:val="00307A6A"/>
    <w:rsid w:val="00307C40"/>
    <w:rsid w:val="00320433"/>
    <w:rsid w:val="003230C7"/>
    <w:rsid w:val="00327E50"/>
    <w:rsid w:val="0033597A"/>
    <w:rsid w:val="00343D89"/>
    <w:rsid w:val="0035277F"/>
    <w:rsid w:val="00362612"/>
    <w:rsid w:val="0036743F"/>
    <w:rsid w:val="003715DD"/>
    <w:rsid w:val="003823E0"/>
    <w:rsid w:val="003A4521"/>
    <w:rsid w:val="003B3E8D"/>
    <w:rsid w:val="003C7FBA"/>
    <w:rsid w:val="003D1C8C"/>
    <w:rsid w:val="0040096C"/>
    <w:rsid w:val="00414F1F"/>
    <w:rsid w:val="00416753"/>
    <w:rsid w:val="00422173"/>
    <w:rsid w:val="0043125D"/>
    <w:rsid w:val="0043395D"/>
    <w:rsid w:val="0043502B"/>
    <w:rsid w:val="004424CA"/>
    <w:rsid w:val="004443AC"/>
    <w:rsid w:val="00444B02"/>
    <w:rsid w:val="00451E28"/>
    <w:rsid w:val="004549C7"/>
    <w:rsid w:val="00462C62"/>
    <w:rsid w:val="00465D36"/>
    <w:rsid w:val="004C17EE"/>
    <w:rsid w:val="004C4BDF"/>
    <w:rsid w:val="004C52B0"/>
    <w:rsid w:val="004D1187"/>
    <w:rsid w:val="004D3AA0"/>
    <w:rsid w:val="004E1987"/>
    <w:rsid w:val="004E2E15"/>
    <w:rsid w:val="004E6E3C"/>
    <w:rsid w:val="00511B90"/>
    <w:rsid w:val="00516B06"/>
    <w:rsid w:val="00520898"/>
    <w:rsid w:val="00523621"/>
    <w:rsid w:val="00524986"/>
    <w:rsid w:val="005268F6"/>
    <w:rsid w:val="00534284"/>
    <w:rsid w:val="00547DB7"/>
    <w:rsid w:val="00553579"/>
    <w:rsid w:val="00566871"/>
    <w:rsid w:val="005729FC"/>
    <w:rsid w:val="00576A79"/>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0705F"/>
    <w:rsid w:val="00721122"/>
    <w:rsid w:val="00734689"/>
    <w:rsid w:val="00753019"/>
    <w:rsid w:val="00754801"/>
    <w:rsid w:val="00761441"/>
    <w:rsid w:val="00767CE7"/>
    <w:rsid w:val="00774849"/>
    <w:rsid w:val="00777631"/>
    <w:rsid w:val="00782E11"/>
    <w:rsid w:val="00795365"/>
    <w:rsid w:val="007A0A58"/>
    <w:rsid w:val="007A351D"/>
    <w:rsid w:val="007B4573"/>
    <w:rsid w:val="007B7765"/>
    <w:rsid w:val="007C5BDD"/>
    <w:rsid w:val="007D45E3"/>
    <w:rsid w:val="007E6115"/>
    <w:rsid w:val="007F4609"/>
    <w:rsid w:val="00812E06"/>
    <w:rsid w:val="00814468"/>
    <w:rsid w:val="00814F49"/>
    <w:rsid w:val="008176A1"/>
    <w:rsid w:val="00820005"/>
    <w:rsid w:val="00841158"/>
    <w:rsid w:val="00844318"/>
    <w:rsid w:val="00851257"/>
    <w:rsid w:val="008543E6"/>
    <w:rsid w:val="00863F5D"/>
    <w:rsid w:val="00870890"/>
    <w:rsid w:val="00873602"/>
    <w:rsid w:val="00875D12"/>
    <w:rsid w:val="0088479D"/>
    <w:rsid w:val="00891F42"/>
    <w:rsid w:val="00896889"/>
    <w:rsid w:val="008A59EE"/>
    <w:rsid w:val="008A6E97"/>
    <w:rsid w:val="008B20D7"/>
    <w:rsid w:val="008C5714"/>
    <w:rsid w:val="008D10B2"/>
    <w:rsid w:val="008D214B"/>
    <w:rsid w:val="00903896"/>
    <w:rsid w:val="00906F3D"/>
    <w:rsid w:val="009213F6"/>
    <w:rsid w:val="0094424E"/>
    <w:rsid w:val="00955642"/>
    <w:rsid w:val="009622DF"/>
    <w:rsid w:val="0096493F"/>
    <w:rsid w:val="00967DFF"/>
    <w:rsid w:val="0098059F"/>
    <w:rsid w:val="00994341"/>
    <w:rsid w:val="009D1A48"/>
    <w:rsid w:val="009E1CE7"/>
    <w:rsid w:val="009E4EA5"/>
    <w:rsid w:val="009F164B"/>
    <w:rsid w:val="009F323C"/>
    <w:rsid w:val="009F38B8"/>
    <w:rsid w:val="00A054B0"/>
    <w:rsid w:val="00A14A56"/>
    <w:rsid w:val="00A151A5"/>
    <w:rsid w:val="00A15691"/>
    <w:rsid w:val="00A2412B"/>
    <w:rsid w:val="00A3392B"/>
    <w:rsid w:val="00A468DA"/>
    <w:rsid w:val="00A81988"/>
    <w:rsid w:val="00A85E34"/>
    <w:rsid w:val="00A87DF6"/>
    <w:rsid w:val="00A9144F"/>
    <w:rsid w:val="00A91774"/>
    <w:rsid w:val="00A94B64"/>
    <w:rsid w:val="00AA3229"/>
    <w:rsid w:val="00AA7596"/>
    <w:rsid w:val="00AB5E52"/>
    <w:rsid w:val="00AC246E"/>
    <w:rsid w:val="00AC3B02"/>
    <w:rsid w:val="00AC3B7B"/>
    <w:rsid w:val="00AC5209"/>
    <w:rsid w:val="00AC5487"/>
    <w:rsid w:val="00AC5857"/>
    <w:rsid w:val="00AC5D50"/>
    <w:rsid w:val="00AE0E34"/>
    <w:rsid w:val="00AE729E"/>
    <w:rsid w:val="00AE7752"/>
    <w:rsid w:val="00AF7FDA"/>
    <w:rsid w:val="00B00C77"/>
    <w:rsid w:val="00B111F2"/>
    <w:rsid w:val="00B145A6"/>
    <w:rsid w:val="00B15088"/>
    <w:rsid w:val="00B5356E"/>
    <w:rsid w:val="00B62AD7"/>
    <w:rsid w:val="00B66717"/>
    <w:rsid w:val="00B80217"/>
    <w:rsid w:val="00B809AD"/>
    <w:rsid w:val="00B80CBD"/>
    <w:rsid w:val="00B86096"/>
    <w:rsid w:val="00B95D6E"/>
    <w:rsid w:val="00B964D9"/>
    <w:rsid w:val="00BA0A7C"/>
    <w:rsid w:val="00BA517C"/>
    <w:rsid w:val="00BA7C71"/>
    <w:rsid w:val="00BB3D05"/>
    <w:rsid w:val="00BB73BE"/>
    <w:rsid w:val="00BC2D89"/>
    <w:rsid w:val="00BD1532"/>
    <w:rsid w:val="00BD6531"/>
    <w:rsid w:val="00BE05B2"/>
    <w:rsid w:val="00BF1908"/>
    <w:rsid w:val="00C22B1F"/>
    <w:rsid w:val="00C22D93"/>
    <w:rsid w:val="00C23458"/>
    <w:rsid w:val="00C31120"/>
    <w:rsid w:val="00C34482"/>
    <w:rsid w:val="00C43648"/>
    <w:rsid w:val="00C50A9F"/>
    <w:rsid w:val="00C642FA"/>
    <w:rsid w:val="00C8309B"/>
    <w:rsid w:val="00CC7622"/>
    <w:rsid w:val="00CD516B"/>
    <w:rsid w:val="00CD608F"/>
    <w:rsid w:val="00CE0084"/>
    <w:rsid w:val="00CF6BB7"/>
    <w:rsid w:val="00CF7E97"/>
    <w:rsid w:val="00D04AA4"/>
    <w:rsid w:val="00D27982"/>
    <w:rsid w:val="00D33B86"/>
    <w:rsid w:val="00D36926"/>
    <w:rsid w:val="00D44968"/>
    <w:rsid w:val="00D53924"/>
    <w:rsid w:val="00D55D0C"/>
    <w:rsid w:val="00D96D8C"/>
    <w:rsid w:val="00DA6649"/>
    <w:rsid w:val="00DC1259"/>
    <w:rsid w:val="00DC1BD2"/>
    <w:rsid w:val="00DC2571"/>
    <w:rsid w:val="00DC487C"/>
    <w:rsid w:val="00DD4335"/>
    <w:rsid w:val="00DE1E7D"/>
    <w:rsid w:val="00DE6BF6"/>
    <w:rsid w:val="00E1068A"/>
    <w:rsid w:val="00E1480D"/>
    <w:rsid w:val="00E25884"/>
    <w:rsid w:val="00E25B55"/>
    <w:rsid w:val="00E31C2B"/>
    <w:rsid w:val="00E420B7"/>
    <w:rsid w:val="00E435C8"/>
    <w:rsid w:val="00E5344F"/>
    <w:rsid w:val="00E5426A"/>
    <w:rsid w:val="00E54642"/>
    <w:rsid w:val="00E80CBE"/>
    <w:rsid w:val="00E9269D"/>
    <w:rsid w:val="00E962E3"/>
    <w:rsid w:val="00EB6509"/>
    <w:rsid w:val="00EB6C79"/>
    <w:rsid w:val="00EC37E9"/>
    <w:rsid w:val="00EC443C"/>
    <w:rsid w:val="00F038D8"/>
    <w:rsid w:val="00F06995"/>
    <w:rsid w:val="00F12D66"/>
    <w:rsid w:val="00F13623"/>
    <w:rsid w:val="00F44D1D"/>
    <w:rsid w:val="00F60105"/>
    <w:rsid w:val="00F7620C"/>
    <w:rsid w:val="00F76C8E"/>
    <w:rsid w:val="00F84B6D"/>
    <w:rsid w:val="00F957E8"/>
    <w:rsid w:val="00FA311A"/>
    <w:rsid w:val="00FA5FDA"/>
    <w:rsid w:val="00FA7FD0"/>
    <w:rsid w:val="00FB6AB3"/>
    <w:rsid w:val="00FC4657"/>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B4573"/>
    <w:pPr>
      <w:ind w:left="720"/>
      <w:contextualSpacing/>
    </w:pPr>
  </w:style>
  <w:style w:type="character" w:styleId="Hyperlink">
    <w:name w:val="Hyperlink"/>
    <w:basedOn w:val="a0"/>
    <w:uiPriority w:val="99"/>
    <w:semiHidden/>
    <w:unhideWhenUsed/>
    <w:rsid w:val="00A91774"/>
    <w:rPr>
      <w:color w:val="0000FF"/>
      <w:u w:val="single"/>
    </w:rPr>
  </w:style>
  <w:style w:type="character" w:styleId="FollowedHyperlink">
    <w:name w:val="FollowedHyperlink"/>
    <w:basedOn w:val="a0"/>
    <w:semiHidden/>
    <w:unhideWhenUsed/>
    <w:rsid w:val="00A9177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90940">
      <w:bodyDiv w:val="1"/>
      <w:marLeft w:val="0"/>
      <w:marRight w:val="0"/>
      <w:marTop w:val="0"/>
      <w:marBottom w:val="0"/>
      <w:divBdr>
        <w:top w:val="none" w:sz="0" w:space="0" w:color="auto"/>
        <w:left w:val="none" w:sz="0" w:space="0" w:color="auto"/>
        <w:bottom w:val="none" w:sz="0" w:space="0" w:color="auto"/>
        <w:right w:val="none" w:sz="0" w:space="0" w:color="auto"/>
      </w:divBdr>
    </w:div>
    <w:div w:id="92209369">
      <w:bodyDiv w:val="1"/>
      <w:marLeft w:val="0"/>
      <w:marRight w:val="0"/>
      <w:marTop w:val="0"/>
      <w:marBottom w:val="0"/>
      <w:divBdr>
        <w:top w:val="none" w:sz="0" w:space="0" w:color="auto"/>
        <w:left w:val="none" w:sz="0" w:space="0" w:color="auto"/>
        <w:bottom w:val="none" w:sz="0" w:space="0" w:color="auto"/>
        <w:right w:val="none" w:sz="0" w:space="0" w:color="auto"/>
      </w:divBdr>
    </w:div>
    <w:div w:id="976227213">
      <w:bodyDiv w:val="1"/>
      <w:marLeft w:val="0"/>
      <w:marRight w:val="0"/>
      <w:marTop w:val="0"/>
      <w:marBottom w:val="0"/>
      <w:divBdr>
        <w:top w:val="none" w:sz="0" w:space="0" w:color="auto"/>
        <w:left w:val="none" w:sz="0" w:space="0" w:color="auto"/>
        <w:bottom w:val="none" w:sz="0" w:space="0" w:color="auto"/>
        <w:right w:val="none" w:sz="0" w:space="0" w:color="auto"/>
      </w:divBdr>
    </w:div>
    <w:div w:id="121742919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438713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268DC" w:rsidP="004268DC">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D09CE" w:rsidP="002D09CE">
          <w:pPr>
            <w:pStyle w:val="D290653DA13E4E738B7E725F79D7332923"/>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2D09CE" w:rsidP="002D09CE">
          <w:pPr>
            <w:pStyle w:val="1C8A38705F7143EA87FF3DEB2C34E7E55"/>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2D09CE" w:rsidP="002D09CE">
          <w:pPr>
            <w:pStyle w:val="4DC45A2FD697422FAA3CD896A84FA7B45"/>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9164B"/>
    <w:rsid w:val="001A0763"/>
    <w:rsid w:val="00262FB3"/>
    <w:rsid w:val="002D02C4"/>
    <w:rsid w:val="002D09CE"/>
    <w:rsid w:val="00345C9D"/>
    <w:rsid w:val="004268DC"/>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34E59"/>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268D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4268D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מרינה ביידרמן</FullName>
        <FirstName>מרינה</FirstName>
        <LastName>ביידרמן</LastName>
        <PartyPropertyName/>
        <AuthenticationTypeAndNumber>מ.ר. 41569</AuthenticationTypeAndNumber>
        <RepresentatedOrRepresentativesNames>סופיה מרסר</RepresentatedOrRepresentativesNames>
        <RepresentatedOrRepresentativesCount>1</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260580179</CasePartyID>
        <PartyTypeID>2</PartyTypeID>
        <ActivityStatusID>1</ActivityStatusID>
        <PartyAliasID>22</PartyAliasID>
        <PartyAliasName>בא כוח מבקשים</PartyAliasName>
        <LegalEntityID>415120</LegalEntityID>
        <CaseLegalEntityID>125829389</CaseLegalEntityID>
        <AuthenticationTypeID>4</AuthenticationTypeID>
        <AuthenticationTypeName>מ.ר.</AuthenticationTypeName>
        <LegalEntityNumber>41569</LegalEntityNumber>
        <IsMainPartyType>true</IsMainPartyType>
        <CaseDisplayIdentifier>10974-09-23</CaseDisplayIdentifier>
        <CaseTypeID>10074</CaseTypeID>
        <CaseTypeName>רשות ערעור משפחה (רמ"ש)</CaseTypeName>
        <CaseName>מרסר נ' גד ואח'</CaseName>
        <FullAddress>ת.ד 15527 ראשון לציון </FullAddress>
        <MotionID>0</MotionID>
        <CasePleaID>0</CasePleaID>
        <LinkedCaseID>0</LinkedCaseID>
        <PartyID>1</PartyID>
        <CasePartyCategoryID>2</CasePartyCategoryID>
        <LegalEntityAddressID>75859303</LegalEntityAddressID>
        <PleaTypeID>5</PleaTypeID>
        <LawyerOfficeName>משרד עו"ד: מרינה ביידרמן</LawyerOfficeName>
        <LawyerOfficeID>455764</LawyerOfficeID>
        <GroupPartyAlias/>
        <IsConverted>false</IsConverted>
        <LegalEntityNameID>36104</LegalEntityNameID>
        <RepresentatedNamesOfAssistant/>
        <LegalEntityTypeID>4</LegalEntityTypeID>
        <IsVerdictExists>false</IsVerdictExists>
        <IsAsirAzir>false</IsAsirAzir>
        <IsPublicationProhibited>false</IsPublicationProhibited>
        <PublicationProhibitedFullName>מרינה ביידרמן</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מרכז</FullName>
        <LastName>הסיוע המשפטי - מחוז  מרכז</LastName>
        <PartyPropertyName/>
        <AuthenticationTypeAndNumber>גופים על פי דין 513436331</AuthenticationTypeAndNumber>
        <RepresentatedOrRepresentativesNames/>
        <RepresentatedOrRepresentativesCount>0</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260933264</CasePartyID>
        <PartyTypeID>3</PartyTypeID>
        <ActivityStatusID>1</ActivityStatusID>
        <LegalEntityID>15868484</LegalEntityID>
        <CaseLegalEntityID>126059054</CaseLegalEntityID>
        <AssistantRoleID>26</AssistantRoleID>
        <AuthenticationTypeID>17</AuthenticationTypeID>
        <AuthenticationTypeName>גופים על פי דין</AuthenticationTypeName>
        <LegalEntityNumber>513436331</LegalEntityNumber>
        <IsMainPartyType>true</IsMainPartyType>
        <CaseDisplayIdentifier>10974-09-23</CaseDisplayIdentifier>
        <CaseTypeID>10074</CaseTypeID>
        <CaseTypeName>רשות ערעור משפחה (רמ"ש)</CaseTypeName>
        <CaseName>מרסר נ' גד ואח'</CaseName>
        <FullAddress>אבא הלל סילבר 13 לוד </FullAddress>
        <EmailAddress>Mz-siyua@justice.gov.il</EmailAddress>
        <MotionID>0</MotionID>
        <CasePleaID>0</CasePleaID>
        <LinkedCaseID>0</LinkedCaseID>
        <PartyID>1</PartyID>
        <CasePartyCategoryID>2</CasePartyCategoryID>
        <LegalEntityAddressID>80231637</LegalEntityAddressID>
        <LegalEntityEmailAddressID>68007896</LegalEntityEmailAddressID>
        <PleaTypeID>5</PleaTypeID>
        <GroupPartyAlias/>
        <IsConverted>false</IsConverted>
        <LegalEntityRegisteredNameID>6018551</LegalEntityRegisteredNameID>
        <RepresentatedNamesOfAssistant/>
        <LegalEntityTypeID>3</LegalEntityTypeID>
        <IsVerdictExists>false</IsVerdictExists>
        <IsAsirAzir>false</IsAsirAzir>
        <IsPublicationProhibited>false</IsPublicationProhibited>
        <PublicationProhibitedFullName>הסיוע המשפטי - מחוז  מרכז</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מירה מרום</FullName>
        <FirstName>מירה</FirstName>
        <LastName>מרום</LastName>
        <PartyPropertyName/>
        <AuthenticationTypeAndNumber>מ.ר. 27866</AuthenticationTypeAndNumber>
        <RepresentatedOrRepresentativesNames>ששי גד</RepresentatedOrRepresentativesNames>
        <RepresentatedOrRepresentativesCount>1</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261803748</CasePartyID>
        <PartyTypeID>2</PartyTypeID>
        <ActivityStatusID>1</ActivityStatusID>
        <PartyAliasID>23</PartyAliasID>
        <PartyAliasName>בא כוח משיבים</PartyAliasName>
        <LegalEntityID>403990</LegalEntityID>
        <CaseLegalEntityID>125863461</CaseLegalEntityID>
        <AuthenticationTypeID>4</AuthenticationTypeID>
        <AuthenticationTypeName>מ.ר.</AuthenticationTypeName>
        <LegalEntityNumber>27866</LegalEntityNumber>
        <IsMainPartyType>true</IsMainPartyType>
        <CaseDisplayIdentifier>10974-09-23</CaseDisplayIdentifier>
        <CaseTypeID>10074</CaseTypeID>
        <CaseTypeName>רשות ערעור משפחה (רמ"ש)</CaseTypeName>
        <CaseName>מרסר נ' גד ואח'</CaseName>
        <FullAddress>הסנפיר 26 ראשון לציון </FullAddress>
        <EmailAddress>mir.law@gmail.com</EmailAddress>
        <MotionID>0</MotionID>
        <CasePleaID>0</CasePleaID>
        <FatherName xml:space="preserve">        </FatherName>
        <LinkedCaseID>0</LinkedCaseID>
        <PartyID>2</PartyID>
        <CasePartyCategoryID>2</CasePartyCategoryID>
        <LegalEntityAddressID>404572</LegalEntityAddressID>
        <LegalEntityEmailAddressID>67843375</LegalEntityEmailAddressID>
        <PleaTypeID>5</PleaTypeID>
        <GroupPartyAlias/>
        <IsConverted>false</IsConverted>
        <LegalEntityNameID>24974</LegalEntityNameID>
        <RepresentatedNamesOfAssistant/>
        <LegalEntityTypeID>4</LegalEntityTypeID>
        <IsVerdictExists>false</IsVerdictExists>
        <IsAsirAzir>false</IsAsirAzir>
        <IsPublicationProhibited>false</IsPublicationProhibited>
        <PublicationProhibitedFullName>מירה מרום</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260316253</CasePartyID>
        <PartyTypeID>2</PartyTypeID>
        <ActivityStatusID>1</ActivityStatusID>
        <PartyAliasID>23</PartyAliasID>
        <PartyAliasName>בא כוח משיבים</PartyAliasName>
        <LegalEntityID>401129</LegalEntityID>
        <CaseLegalEntityID>125863465</CaseLegalEntityID>
        <AuthenticationTypeID>4</AuthenticationTypeID>
        <AuthenticationTypeName>מ.ר.</AuthenticationTypeName>
        <LegalEntityNumber>21206</LegalEntityNumber>
        <IsMainPartyType>true</IsMainPartyType>
        <CaseDisplayIdentifier>10974-09-23</CaseDisplayIdentifier>
        <CaseTypeID>10074</CaseTypeID>
        <CaseTypeName>רשות ערעור משפחה (רמ"ש)</CaseTypeName>
        <CaseName>מרסר נ' גד ואח'</CaseName>
        <FullAddress>דרך מנחם בגין 154 תל אביב -יפו בית קרדן</FullAddress>
        <EmailAddress>mazkirut-merkaz-ezra@justice.gov.il</EmailAddress>
        <MotionID>0</MotionID>
        <CasePleaID>0</CasePleaID>
        <FatherName xml:space="preserve">        </FatherName>
        <LinkedCaseID>0</LinkedCaseID>
        <PartyID>2</PartyID>
        <CasePartyCategoryID>2</CasePartyCategoryID>
        <LegalEntityAddressID>78757293</LegalEntityAddressID>
        <LegalEntityEmailAddressID>67911887</LegalEntityEmailAddressID>
        <PleaTypeID>5</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ליטל יעקובוביץ</FullName>
        <FirstName>ליטל</FirstName>
        <LastName>יעקובוביץ</LastName>
        <PartyPropertyName/>
        <AuthenticationTypeAndNumber>מ.ר. 38167</AuthenticationTypeAndNumber>
        <RepresentatedOrRepresentativesNames>עו"ד ליטל יעקובוביץ</RepresentatedOrRepresentativesNames>
        <RepresentatedOrRepresentativesCount>1</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260478578</CasePartyID>
        <PartyTypeID>2</PartyTypeID>
        <ActivityStatusID>1</ActivityStatusID>
        <PartyAliasID>23</PartyAliasID>
        <PartyAliasName>בא כוח משיבים</PartyAliasName>
        <LegalEntityID>408623</LegalEntityID>
        <CaseLegalEntityID>125913666</CaseLegalEntityID>
        <AuthenticationTypeID>4</AuthenticationTypeID>
        <AuthenticationTypeName>מ.ר.</AuthenticationTypeName>
        <LegalEntityNumber>38167</LegalEntityNumber>
        <IsMainPartyType>true</IsMainPartyType>
        <CaseDisplayIdentifier>10974-09-23</CaseDisplayIdentifier>
        <CaseTypeID>10074</CaseTypeID>
        <CaseTypeName>רשות ערעור משפחה (רמ"ש)</CaseTypeName>
        <CaseName>מרסר נ' גד ואח'</CaseName>
        <FullAddress>משה לוי 11 ראשון לציון ת.ד 41</FullAddress>
        <EmailAddress>lawlital@gmail.com</EmailAddress>
        <MotionID>0</MotionID>
        <CasePleaID>0</CasePleaID>
        <LinkedCaseID>0</LinkedCaseID>
        <PartyID>2</PartyID>
        <CasePartyCategoryID>2</CasePartyCategoryID>
        <LegalEntityAddressID>73330203</LegalEntityAddressID>
        <LegalEntityEmailAddressID>67856757</LegalEntityEmailAddressID>
        <PleaTypeID>5</PleaTypeID>
        <LawyerOfficeName>ליטל יעקובוביץ</LawyerOfficeName>
        <LawyerOfficeID>70579695</LawyerOfficeID>
        <GroupPartyAlias/>
        <IsConverted>false</IsConverted>
        <LegalEntityNameID>29607</LegalEntityNameID>
        <RepresentatedNamesOfAssistant/>
        <LegalEntityTypeID>4</LegalEntityTypeID>
        <IsVerdictExists>false</IsVerdictExists>
        <IsAsirAzir>false</IsAsirAzir>
        <IsPublicationProhibited>false</IsPublicationProhibited>
        <PublicationProhibitedFullName>ליטל יעקובוביץ</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סופיה מרסר</FullName>
        <FirstName>סבטלנה סופיה</FirstName>
        <LastName>מרסר</LastName>
        <PartyPropertyName/>
        <AuthenticationTypeAndNumber>ת"ז 327077087</AuthenticationTypeAndNumber>
        <RepresentatedOrRepresentativesNames>מרינה ביידרמן</RepresentatedOrRepresentativesNames>
        <RepresentatedOrRepresentativesCount>1</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260215269</CasePartyID>
        <PartyTypeID>1</PartyTypeID>
        <ActivityStatusID>1</ActivityStatusID>
        <PartyAliasID>3</PartyAliasID>
        <PartyAliasName>מבקש</PartyAliasName>
        <OrdinalNumber>1</OrdinalNumber>
        <LegalEntityID>74962348</LegalEntityID>
        <CaseLegalEntityID>125829386</CaseLegalEntityID>
        <AuthenticationTypeID>1</AuthenticationTypeID>
        <AuthenticationTypeName>ת"ז</AuthenticationTypeName>
        <LegalEntityNumber>327077087</LegalEntityNumber>
        <IsMainPartyType>true</IsMainPartyType>
        <CaseDisplayIdentifier>10974-09-23</CaseDisplayIdentifier>
        <CaseTypeID>10074</CaseTypeID>
        <CaseTypeName>רשות ערעור משפחה (רמ"ש)</CaseTypeName>
        <CaseName>מרסר נ' גד ואח'</CaseName>
        <FullAddress>גבעתי 9 ראשון לציון </FullAddress>
        <MotionID>0</MotionID>
        <CasePleaID>0</CasePleaID>
        <FatherName>אולג</FatherName>
        <LinkedCaseID>0</LinkedCaseID>
        <PartyID>1</PartyID>
        <CasePartyCategoryID>2</CasePartyCategoryID>
        <LegalEntityAddressID>87547444</LegalEntityAddressID>
        <PleaTypeID>5</PleaTypeID>
        <GroupPartyAlias>מבקשים</GroupPartyAlias>
        <IsConverted>false</IsConverted>
        <LegalEntityRegisteredNameID>9753237</LegalEntityRegisteredNameID>
        <LegalEntityNameID>94406753</LegalEntityNameID>
        <RepresentatedNamesOfAssistant/>
        <LegalEntityTypeID>1</LegalEntityTypeID>
        <IsVerdictExists>false</IsVerdictExists>
        <IsAsirAzir>false</IsAsirAzir>
        <IsPublicationProhibited>false</IsPublicationProhibited>
        <PublicationProhibitedFullName>סופיה מרסר</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ששי גד</FullName>
        <FirstName>ששי</FirstName>
        <LastName>גד</LastName>
        <PartyPropertyName/>
        <AuthenticationTypeAndNumber>ת"ז 029392263</AuthenticationTypeAndNumber>
        <RepresentatedOrRepresentativesNames>מירה מרום</RepresentatedOrRepresentativesNames>
        <RepresentatedOrRepresentativesCount>1</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260215270</CasePartyID>
        <PartyTypeID>1</PartyTypeID>
        <ActivityStatusID>1</ActivityStatusID>
        <PartyAliasID>4</PartyAliasID>
        <PartyAliasName>משיב</PartyAliasName>
        <OrdinalNumber>1</OrdinalNumber>
        <LegalEntityID>3486889</LegalEntityID>
        <CaseLegalEntityID>125829387</CaseLegalEntityID>
        <AuthenticationTypeID>1</AuthenticationTypeID>
        <AuthenticationTypeName>ת"ז</AuthenticationTypeName>
        <LegalEntityNumber>029392263</LegalEntityNumber>
        <IsMainPartyType>true</IsMainPartyType>
        <CaseDisplayIdentifier>10974-09-23</CaseDisplayIdentifier>
        <CaseTypeID>10074</CaseTypeID>
        <CaseTypeName>רשות ערעור משפחה (רמ"ש)</CaseTypeName>
        <CaseName>מרסר נ' גד ואח'</CaseName>
        <FullAddress>ארלוזורוב 15 בת ים </FullAddress>
        <MotionID>0</MotionID>
        <CasePleaID>0</CasePleaID>
        <BirthDate>1972-06-11T00:00:00+03:00</BirthDate>
        <FatherName>דוד</FatherName>
        <LinkedCaseID>0</LinkedCaseID>
        <PartyID>2</PartyID>
        <CasePartyCategoryID>2</CasePartyCategoryID>
        <LegalEntityAddressID>87547443</LegalEntityAddressID>
        <PleaTypeID>5</PleaTypeID>
        <GroupPartyAlias>משיבים</GroupPartyAlias>
        <IsConverted>false</IsConverted>
        <LegalEntityRegisteredNameID>6074217</LegalEntityRegisteredNameID>
        <LegalEntityNameID>94406752</LegalEntityNameID>
        <RepresentatedNamesOfAssistant/>
        <LegalEntityTypeID>1</LegalEntityTypeID>
        <IsVerdictExists>false</IsVerdictExists>
        <IsAsirAzir>false</IsAsirAzir>
        <IsPublicationProhibited>false</IsPublicationProhibited>
        <PublicationProhibitedFullName>ששי גד</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לילך דיין</RepresentatedOrRepresentativesNames>
        <RepresentatedOrRepresentativesCount>1</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260215271</CasePartyID>
        <PartyTypeID>1</PartyTypeID>
        <ActivityStatusID>1</ActivityStatusID>
        <PartyAliasID>4</PartyAliasID>
        <PartyAliasName>משיב</PartyAliasName>
        <OrdinalNumber>2</OrdinalNumber>
        <LegalEntityID>7545341</LegalEntityID>
        <CaseLegalEntityID>125829388</CaseLegalEntityID>
        <AuthenticationTypeID>13</AuthenticationTypeID>
        <AuthenticationTypeName>משרדי ממשלה</AuthenticationTypeName>
        <LegalEntityNumber>513442037</LegalEntityNumber>
        <IsMainPartyType>true</IsMainPartyType>
        <CaseDisplayIdentifier>10974-09-23</CaseDisplayIdentifier>
        <CaseTypeID>10074</CaseTypeID>
        <CaseTypeName>רשות ערעור משפחה (רמ"ש)</CaseTypeName>
        <CaseName>מרסר נ' גד ואח'</CaseName>
        <FullAddress>ע"י פרקליטות המחוז ירושלים ..</FullAddress>
        <MotionID>0</MotionID>
        <CasePleaID>0</CasePleaID>
        <LinkedCaseID>0</LinkedCaseID>
        <PartyID>2</PartyID>
        <CasePartyCategoryID>2</CasePartyCategoryID>
        <LegalEntityAddressID>82082780</LegalEntityAddressID>
        <PleaTypeID>5</PleaTypeID>
        <GroupPartyAlias>משיבים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עו"ד ליטל יעקובוביץ (אפוטרופוס לדין)</FullName>
        <FirstName>עו"ד ליטל</FirstName>
        <LastName>יעקובוביץ</LastName>
        <PartyPropertyID>22</PartyPropertyID>
        <PartyPropertyName/>
        <AuthenticationTypeAndNumber>ת"ז </AuthenticationTypeAndNumber>
        <RepresentatedOrRepresentativesNames>ליטל יעקובוביץ</RepresentatedOrRepresentativesNames>
        <RepresentatedOrRepresentativesCount>1</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260702833</CasePartyID>
        <PartyTypeID>1</PartyTypeID>
        <ActivityStatusID>1</ActivityStatusID>
        <PartyAliasID>4</PartyAliasID>
        <PartyAliasName>משיב</PartyAliasName>
        <OrdinalNumber>3</OrdinalNumber>
        <LegalEntityID>81463098</LegalEntityID>
        <CaseLegalEntityID>125986348</CaseLegalEntityID>
        <AuthenticationTypeID>1</AuthenticationTypeID>
        <AuthenticationTypeName>ת"ז</AuthenticationTypeName>
        <IsMainPartyType>true</IsMainPartyType>
        <CaseDisplayIdentifier>10974-09-23</CaseDisplayIdentifier>
        <CaseTypeID>10074</CaseTypeID>
        <CaseTypeName>רשות ערעור משפחה (רמ"ש)</CaseTypeName>
        <CaseName>מרסר נ' גד ואח'</CaseName>
        <FullAddress/>
        <MotionID>0</MotionID>
        <CasePleaID>0</CasePleaID>
        <LinkedCaseID>0</LinkedCaseID>
        <PartyID>2</PartyID>
        <CasePartyCategoryID>2</CasePartyCategoryID>
        <PleaTypeID>5</PleaTypeID>
        <GroupPartyAlias>משיבים</GroupPartyAlias>
        <IsConverted>false</IsConverted>
        <LegalEntityNameID>95486019</LegalEntityNameID>
        <RepresentatedNamesOfAssistant/>
        <LegalEntityTypeID>1</LegalEntityTypeID>
        <IsVerdictExists>false</IsVerdictExists>
        <IsAsirAzir>false</IsAsirAzir>
        <IsPublicationProhibited>false</IsPublicationProhibited>
        <PublicationProhibitedFullName>עו"ד ליטל יעקובוביץ (אפוטרופוס לדין)</PublicationProhibitedFullName>
      </CaseParties>
    </CasePartiesSelectionDS>
    <DecisionName>החלטה  שניתנה ע"י  ורדה פלאוט</DecisionName>
    <CourtDisplayName>בית המשפט המחוזי מרכז-לוד</CourtDisplayName>
    <IsCaseJudgePanel>false</IsCaseJudgePanel>
    <DecisionSignatureDate>2023-11-01T09:46:11.9093329+02:00</DecisionSignatureDate>
    <OpenCaseDate>2023-09-06T10:30:00+03:00</OpenCaseDate>
    <CaseFeeSum>0.000</CaseFeeSum>
    <DecisionTypeID>1</DecisionTypeID>
    <DecisionSignatureUserName>ורדה פלאוט</DecisionSignatureUserName>
    <DecisionSignatureDateHebrew>2023-11-01T09:46:11.9093329+02:00</DecisionSignatureDateHebrew>
    <DecisionWriterID>055888416@GOV.IL</DecisionWriterID>
    <CourtAddress>רח' שדרות הציונות 3, לוד -1</CourtAddress>
    <IsAutoTextInCaseExist>false</IsAutoTextInCaseExist>
    <DecisionSignatureRoleName>שופט</DecisionSignatureRoleName>
    <DecisionSignatureUserTitleName>שופטת, סגנית הנשיאה</DecisionSignatureUserTitleName>
    <CaseName>מרסר נ' גד ואח'</CaseName>
    <DecisionNumberInCase>12</DecisionNumberInCase>
  </dt_Decision>
  <dt_DecisionCase>
    <DecisionID>0</DecisionID>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מרינה ביידרמן</FullName>
        <FirstName>מרינה</FirstName>
        <LastName>ביידרמן</LastName>
        <PartyPropertyName/>
        <AuthenticationTypeAndNumber>מ.ר. 41569</AuthenticationTypeAndNumber>
        <RepresentatedOrRepresentativesNames>סופיה מרסר</RepresentatedOrRepresentativesNames>
        <RepresentatedOrRepresentativesCount>1</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260580179</CasePartyID>
        <PartyTypeID>2</PartyTypeID>
        <ActivityStatusID>1</ActivityStatusID>
        <PartyAliasID>22</PartyAliasID>
        <PartyAliasName>בא כוח מבקשים</PartyAliasName>
        <LegalEntityID>415120</LegalEntityID>
        <CaseLegalEntityID>125829389</CaseLegalEntityID>
        <AuthenticationTypeID>4</AuthenticationTypeID>
        <AuthenticationTypeName>מ.ר.</AuthenticationTypeName>
        <LegalEntityNumber>41569</LegalEntityNumber>
        <IsMainPartyType>true</IsMainPartyType>
        <CaseDisplayIdentifier>10974-09-23</CaseDisplayIdentifier>
        <CaseTypeID>10074</CaseTypeID>
        <CaseTypeName>רשות ערעור משפחה (רמ"ש)</CaseTypeName>
        <CaseName>מרסר נ' גד ואח'</CaseName>
        <FullAddress>ת.ד 15527 ראשון לציון </FullAddress>
        <MotionID>0</MotionID>
        <CasePleaID>0</CasePleaID>
        <LinkedCaseID>0</LinkedCaseID>
        <PartyID>1</PartyID>
        <CasePartyCategoryID>2</CasePartyCategoryID>
        <LegalEntityAddressID>75859303</LegalEntityAddressID>
        <PleaTypeID>5</PleaTypeID>
        <LawyerOfficeName>משרד עו"ד: מרינה ביידרמן</LawyerOfficeName>
        <LawyerOfficeID>455764</LawyerOfficeID>
        <GroupPartyAlias/>
        <IsConverted>false</IsConverted>
        <LegalEntityNameID>36104</LegalEntityNameID>
        <RepresentatedNamesOfAssistant/>
        <LegalEntityTypeID>4</LegalEntityTypeID>
        <IsVerdictExists>false</IsVerdictExists>
        <IsAsirAzir>false</IsAsirAzir>
        <IsPublicationProhibited>false</IsPublicationProhibited>
        <PublicationProhibitedFullName>מרינה ביידרמן</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מרכז</FullName>
        <LastName>הסיוע המשפטי - מחוז  מרכז</LastName>
        <PartyPropertyName/>
        <AuthenticationTypeAndNumber>גופים על פי דין 513436331</AuthenticationTypeAndNumber>
        <RepresentatedOrRepresentativesNames/>
        <RepresentatedOrRepresentativesCount>0</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260933264</CasePartyID>
        <PartyTypeID>3</PartyTypeID>
        <ActivityStatusID>1</ActivityStatusID>
        <LegalEntityID>15868484</LegalEntityID>
        <CaseLegalEntityID>126059054</CaseLegalEntityID>
        <AssistantRoleID>26</AssistantRoleID>
        <AuthenticationTypeID>17</AuthenticationTypeID>
        <AuthenticationTypeName>גופים על פי דין</AuthenticationTypeName>
        <LegalEntityNumber>513436331</LegalEntityNumber>
        <IsMainPartyType>true</IsMainPartyType>
        <CaseDisplayIdentifier>10974-09-23</CaseDisplayIdentifier>
        <CaseTypeID>10074</CaseTypeID>
        <CaseTypeName>רשות ערעור משפחה (רמ"ש)</CaseTypeName>
        <CaseName>מרסר נ' גד ואח'</CaseName>
        <FullAddress>אבא הלל סילבר 13 לוד </FullAddress>
        <EmailAddress>Mz-siyua@justice.gov.il</EmailAddress>
        <MotionID>0</MotionID>
        <CasePleaID>0</CasePleaID>
        <LinkedCaseID>0</LinkedCaseID>
        <PartyID>1</PartyID>
        <CasePartyCategoryID>2</CasePartyCategoryID>
        <LegalEntityAddressID>80231637</LegalEntityAddressID>
        <LegalEntityEmailAddressID>68007896</LegalEntityEmailAddressID>
        <PleaTypeID>5</PleaTypeID>
        <GroupPartyAlias/>
        <IsConverted>false</IsConverted>
        <LegalEntityRegisteredNameID>6018551</LegalEntityRegisteredNameID>
        <RepresentatedNamesOfAssistant/>
        <LegalEntityTypeID>3</LegalEntityTypeID>
        <IsVerdictExists>false</IsVerdictExists>
        <IsAsirAzir>false</IsAsirAzir>
        <IsPublicationProhibited>false</IsPublicationProhibited>
        <PublicationProhibitedFullName>הסיוע המשפטי - מחוז  מרכז</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מירה מרום</FullName>
        <FirstName>מירה</FirstName>
        <LastName>מרום</LastName>
        <PartyPropertyName/>
        <AuthenticationTypeAndNumber>מ.ר. 27866</AuthenticationTypeAndNumber>
        <RepresentatedOrRepresentativesNames>ששי גד</RepresentatedOrRepresentativesNames>
        <RepresentatedOrRepresentativesCount>1</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261803748</CasePartyID>
        <PartyTypeID>2</PartyTypeID>
        <ActivityStatusID>1</ActivityStatusID>
        <PartyAliasID>23</PartyAliasID>
        <PartyAliasName>בא כוח משיבים</PartyAliasName>
        <LegalEntityID>403990</LegalEntityID>
        <CaseLegalEntityID>125863461</CaseLegalEntityID>
        <AuthenticationTypeID>4</AuthenticationTypeID>
        <AuthenticationTypeName>מ.ר.</AuthenticationTypeName>
        <LegalEntityNumber>27866</LegalEntityNumber>
        <IsMainPartyType>true</IsMainPartyType>
        <CaseDisplayIdentifier>10974-09-23</CaseDisplayIdentifier>
        <CaseTypeID>10074</CaseTypeID>
        <CaseTypeName>רשות ערעור משפחה (רמ"ש)</CaseTypeName>
        <CaseName>מרסר נ' גד ואח'</CaseName>
        <FullAddress>הסנפיר 26 ראשון לציון </FullAddress>
        <EmailAddress>mir.law@gmail.com</EmailAddress>
        <MotionID>0</MotionID>
        <CasePleaID>0</CasePleaID>
        <FatherName xml:space="preserve">        </FatherName>
        <LinkedCaseID>0</LinkedCaseID>
        <PartyID>2</PartyID>
        <CasePartyCategoryID>2</CasePartyCategoryID>
        <LegalEntityAddressID>404572</LegalEntityAddressID>
        <LegalEntityEmailAddressID>67843375</LegalEntityEmailAddressID>
        <PleaTypeID>5</PleaTypeID>
        <GroupPartyAlias/>
        <IsConverted>false</IsConverted>
        <LegalEntityNameID>24974</LegalEntityNameID>
        <RepresentatedNamesOfAssistant/>
        <LegalEntityTypeID>4</LegalEntityTypeID>
        <IsVerdictExists>false</IsVerdictExists>
        <IsAsirAzir>false</IsAsirAzir>
        <IsPublicationProhibited>false</IsPublicationProhibited>
        <PublicationProhibitedFullName>מירה מרום</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260316253</CasePartyID>
        <PartyTypeID>2</PartyTypeID>
        <ActivityStatusID>1</ActivityStatusID>
        <PartyAliasID>23</PartyAliasID>
        <PartyAliasName>בא כוח משיבים</PartyAliasName>
        <LegalEntityID>401129</LegalEntityID>
        <CaseLegalEntityID>125863465</CaseLegalEntityID>
        <AuthenticationTypeID>4</AuthenticationTypeID>
        <AuthenticationTypeName>מ.ר.</AuthenticationTypeName>
        <LegalEntityNumber>21206</LegalEntityNumber>
        <IsMainPartyType>true</IsMainPartyType>
        <CaseDisplayIdentifier>10974-09-23</CaseDisplayIdentifier>
        <CaseTypeID>10074</CaseTypeID>
        <CaseTypeName>רשות ערעור משפחה (רמ"ש)</CaseTypeName>
        <CaseName>מרסר נ' גד ואח'</CaseName>
        <FullAddress>דרך מנחם בגין 154 תל אביב -יפו בית קרדן</FullAddress>
        <EmailAddress>mazkirut-merkaz-ezra@justice.gov.il</EmailAddress>
        <MotionID>0</MotionID>
        <CasePleaID>0</CasePleaID>
        <FatherName xml:space="preserve">        </FatherName>
        <LinkedCaseID>0</LinkedCaseID>
        <PartyID>2</PartyID>
        <CasePartyCategoryID>2</CasePartyCategoryID>
        <LegalEntityAddressID>78757293</LegalEntityAddressID>
        <LegalEntityEmailAddressID>67911887</LegalEntityEmailAddressID>
        <PleaTypeID>5</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ליטל יעקובוביץ</FullName>
        <FirstName>ליטל</FirstName>
        <LastName>יעקובוביץ</LastName>
        <PartyPropertyName/>
        <AuthenticationTypeAndNumber>מ.ר. 38167</AuthenticationTypeAndNumber>
        <RepresentatedOrRepresentativesNames>עו"ד ליטל יעקובוביץ</RepresentatedOrRepresentativesNames>
        <RepresentatedOrRepresentativesCount>1</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260478578</CasePartyID>
        <PartyTypeID>2</PartyTypeID>
        <ActivityStatusID>1</ActivityStatusID>
        <PartyAliasID>23</PartyAliasID>
        <PartyAliasName>בא כוח משיבים</PartyAliasName>
        <LegalEntityID>408623</LegalEntityID>
        <CaseLegalEntityID>125913666</CaseLegalEntityID>
        <AuthenticationTypeID>4</AuthenticationTypeID>
        <AuthenticationTypeName>מ.ר.</AuthenticationTypeName>
        <LegalEntityNumber>38167</LegalEntityNumber>
        <IsMainPartyType>true</IsMainPartyType>
        <CaseDisplayIdentifier>10974-09-23</CaseDisplayIdentifier>
        <CaseTypeID>10074</CaseTypeID>
        <CaseTypeName>רשות ערעור משפחה (רמ"ש)</CaseTypeName>
        <CaseName>מרסר נ' גד ואח'</CaseName>
        <FullAddress>משה לוי 11 ראשון לציון ת.ד 41</FullAddress>
        <EmailAddress>lawlital@gmail.com</EmailAddress>
        <MotionID>0</MotionID>
        <CasePleaID>0</CasePleaID>
        <LinkedCaseID>0</LinkedCaseID>
        <PartyID>2</PartyID>
        <CasePartyCategoryID>2</CasePartyCategoryID>
        <LegalEntityAddressID>73330203</LegalEntityAddressID>
        <LegalEntityEmailAddressID>67856757</LegalEntityEmailAddressID>
        <PleaTypeID>5</PleaTypeID>
        <LawyerOfficeName>ליטל יעקובוביץ</LawyerOfficeName>
        <LawyerOfficeID>70579695</LawyerOfficeID>
        <GroupPartyAlias/>
        <IsConverted>false</IsConverted>
        <LegalEntityNameID>29607</LegalEntityNameID>
        <RepresentatedNamesOfAssistant/>
        <LegalEntityTypeID>4</LegalEntityTypeID>
        <IsVerdictExists>false</IsVerdictExists>
        <IsAsirAzir>false</IsAsirAzir>
        <IsPublicationProhibited>false</IsPublicationProhibited>
        <PublicationProhibitedFullName>ליטל יעקובוביץ</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סופיה מרסר</FullName>
        <FirstName>סבטלנה סופיה</FirstName>
        <LastName>מרסר</LastName>
        <PartyPropertyName/>
        <AuthenticationTypeAndNumber>ת"ז 327077087</AuthenticationTypeAndNumber>
        <RepresentatedOrRepresentativesNames>מרינה ביידרמן</RepresentatedOrRepresentativesNames>
        <RepresentatedOrRepresentativesCount>1</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260215269</CasePartyID>
        <PartyTypeID>1</PartyTypeID>
        <ActivityStatusID>1</ActivityStatusID>
        <PartyAliasID>3</PartyAliasID>
        <PartyAliasName>מבקש</PartyAliasName>
        <OrdinalNumber>1</OrdinalNumber>
        <LegalEntityID>74962348</LegalEntityID>
        <CaseLegalEntityID>125829386</CaseLegalEntityID>
        <AuthenticationTypeID>1</AuthenticationTypeID>
        <AuthenticationTypeName>ת"ז</AuthenticationTypeName>
        <LegalEntityNumber>327077087</LegalEntityNumber>
        <IsMainPartyType>true</IsMainPartyType>
        <CaseDisplayIdentifier>10974-09-23</CaseDisplayIdentifier>
        <CaseTypeID>10074</CaseTypeID>
        <CaseTypeName>רשות ערעור משפחה (רמ"ש)</CaseTypeName>
        <CaseName>מרסר נ' גד ואח'</CaseName>
        <FullAddress>גבעתי 9 ראשון לציון </FullAddress>
        <MotionID>0</MotionID>
        <CasePleaID>0</CasePleaID>
        <FatherName>אולג</FatherName>
        <LinkedCaseID>0</LinkedCaseID>
        <PartyID>1</PartyID>
        <CasePartyCategoryID>2</CasePartyCategoryID>
        <LegalEntityAddressID>87547444</LegalEntityAddressID>
        <PleaTypeID>5</PleaTypeID>
        <GroupPartyAlias>מבקשים</GroupPartyAlias>
        <IsConverted>false</IsConverted>
        <LegalEntityRegisteredNameID>9753237</LegalEntityRegisteredNameID>
        <LegalEntityNameID>94406753</LegalEntityNameID>
        <RepresentatedNamesOfAssistant/>
        <LegalEntityTypeID>1</LegalEntityTypeID>
        <IsVerdictExists>false</IsVerdictExists>
        <IsAsirAzir>false</IsAsirAzir>
        <IsPublicationProhibited>false</IsPublicationProhibited>
        <PublicationProhibitedFullName>סופיה מרסר</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ששי גד</FullName>
        <FirstName>ששי</FirstName>
        <LastName>גד</LastName>
        <PartyPropertyName/>
        <AuthenticationTypeAndNumber>ת"ז 029392263</AuthenticationTypeAndNumber>
        <RepresentatedOrRepresentativesNames>מירה מרום</RepresentatedOrRepresentativesNames>
        <RepresentatedOrRepresentativesCount>1</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260215270</CasePartyID>
        <PartyTypeID>1</PartyTypeID>
        <ActivityStatusID>1</ActivityStatusID>
        <PartyAliasID>4</PartyAliasID>
        <PartyAliasName>משיב</PartyAliasName>
        <OrdinalNumber>1</OrdinalNumber>
        <LegalEntityID>3486889</LegalEntityID>
        <CaseLegalEntityID>125829387</CaseLegalEntityID>
        <AuthenticationTypeID>1</AuthenticationTypeID>
        <AuthenticationTypeName>ת"ז</AuthenticationTypeName>
        <LegalEntityNumber>029392263</LegalEntityNumber>
        <IsMainPartyType>true</IsMainPartyType>
        <CaseDisplayIdentifier>10974-09-23</CaseDisplayIdentifier>
        <CaseTypeID>10074</CaseTypeID>
        <CaseTypeName>רשות ערעור משפחה (רמ"ש)</CaseTypeName>
        <CaseName>מרסר נ' גד ואח'</CaseName>
        <FullAddress>ארלוזורוב 15 בת ים </FullAddress>
        <MotionID>0</MotionID>
        <CasePleaID>0</CasePleaID>
        <BirthDate>1972-06-11T00:00:00+03:00</BirthDate>
        <FatherName>דוד</FatherName>
        <LinkedCaseID>0</LinkedCaseID>
        <PartyID>2</PartyID>
        <CasePartyCategoryID>2</CasePartyCategoryID>
        <LegalEntityAddressID>87547443</LegalEntityAddressID>
        <PleaTypeID>5</PleaTypeID>
        <GroupPartyAlias>משיבים</GroupPartyAlias>
        <IsConverted>false</IsConverted>
        <LegalEntityRegisteredNameID>6074217</LegalEntityRegisteredNameID>
        <LegalEntityNameID>94406752</LegalEntityNameID>
        <RepresentatedNamesOfAssistant/>
        <LegalEntityTypeID>1</LegalEntityTypeID>
        <IsVerdictExists>false</IsVerdictExists>
        <IsAsirAzir>false</IsAsirAzir>
        <IsPublicationProhibited>false</IsPublicationProhibited>
        <PublicationProhibitedFullName>ששי גד</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לילך דיין</RepresentatedOrRepresentativesNames>
        <RepresentatedOrRepresentativesCount>1</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260215271</CasePartyID>
        <PartyTypeID>1</PartyTypeID>
        <ActivityStatusID>1</ActivityStatusID>
        <PartyAliasID>4</PartyAliasID>
        <PartyAliasName>משיב</PartyAliasName>
        <OrdinalNumber>2</OrdinalNumber>
        <LegalEntityID>7545341</LegalEntityID>
        <CaseLegalEntityID>125829388</CaseLegalEntityID>
        <AuthenticationTypeID>13</AuthenticationTypeID>
        <AuthenticationTypeName>משרדי ממשלה</AuthenticationTypeName>
        <LegalEntityNumber>513442037</LegalEntityNumber>
        <IsMainPartyType>true</IsMainPartyType>
        <CaseDisplayIdentifier>10974-09-23</CaseDisplayIdentifier>
        <CaseTypeID>10074</CaseTypeID>
        <CaseTypeName>רשות ערעור משפחה (רמ"ש)</CaseTypeName>
        <CaseName>מרסר נ' גד ואח'</CaseName>
        <FullAddress>ע"י פרקליטות המחוז ירושלים ..</FullAddress>
        <MotionID>0</MotionID>
        <CasePleaID>0</CasePleaID>
        <LinkedCaseID>0</LinkedCaseID>
        <PartyID>2</PartyID>
        <CasePartyCategoryID>2</CasePartyCategoryID>
        <LegalEntityAddressID>82082780</LegalEntityAddressID>
        <PleaTypeID>5</PleaTypeID>
        <GroupPartyAlias>משיבים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עו"ד ליטל יעקובוביץ (אפוטרופוס לדין)</FullName>
        <FirstName>עו"ד ליטל</FirstName>
        <LastName>יעקובוביץ</LastName>
        <PartyPropertyID>22</PartyPropertyID>
        <PartyPropertyName/>
        <AuthenticationTypeAndNumber>ת"ז </AuthenticationTypeAndNumber>
        <RepresentatedOrRepresentativesNames>ליטל יעקובוביץ</RepresentatedOrRepresentativesNames>
        <RepresentatedOrRepresentativesCount>1</RepresentatedOrRepresentativesCount>
        <InvitedBy/>
        <CaseID>80578789</CaseID>
        <CaseJudicialPersonPresentationDS>
          <CaseJudicalPersonActive>
            <CaseID>80578789</CaseID>
            <JudicialPersonID>055888416@GOV.IL</JudicialPersonID>
            <JudicialPersonTypeID>1</JudicialPersonTypeID>
            <JudicialTypeID>1</JudicialTypeID>
            <IsChairman>false</IsChairman>
            <TreatmentStartDate>2023-09-06T10:35:42.603+03:00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260702833</CasePartyID>
        <PartyTypeID>1</PartyTypeID>
        <ActivityStatusID>1</ActivityStatusID>
        <PartyAliasID>4</PartyAliasID>
        <PartyAliasName>משיב</PartyAliasName>
        <OrdinalNumber>3</OrdinalNumber>
        <LegalEntityID>81463098</LegalEntityID>
        <CaseLegalEntityID>125986348</CaseLegalEntityID>
        <AuthenticationTypeID>1</AuthenticationTypeID>
        <AuthenticationTypeName>ת"ז</AuthenticationTypeName>
        <IsMainPartyType>true</IsMainPartyType>
        <CaseDisplayIdentifier>10974-09-23</CaseDisplayIdentifier>
        <CaseTypeID>10074</CaseTypeID>
        <CaseTypeName>רשות ערעור משפחה (רמ"ש)</CaseTypeName>
        <CaseName>מרסר נ' גד ואח'</CaseName>
        <FullAddress/>
        <MotionID>0</MotionID>
        <CasePleaID>0</CasePleaID>
        <LinkedCaseID>0</LinkedCaseID>
        <PartyID>2</PartyID>
        <CasePartyCategoryID>2</CasePartyCategoryID>
        <PleaTypeID>5</PleaTypeID>
        <GroupPartyAlias>משיבים</GroupPartyAlias>
        <IsConverted>false</IsConverted>
        <LegalEntityNameID>95486019</LegalEntityNameID>
        <RepresentatedNamesOfAssistant/>
        <LegalEntityTypeID>1</LegalEntityTypeID>
        <IsVerdictExists>false</IsVerdictExists>
        <IsAsirAzir>false</IsAsirAzir>
        <IsPublicationProhibited>false</IsPublicationProhibited>
        <PublicationProhibitedFullName>עו"ד ליטל יעקובוביץ (אפוטרופוס לדין)</PublicationProhibitedFullName>
      </CaseParties>
    </CasePartiesSelectionDS>
    <CaseName>מרסר נ' גד ואח'</CaseName>
    <CaseDisplayIdentifier>10974-09-23</CaseDisplayIdentifier>
    <CaseInterestID>10508</CaseInterestID>
    <CaseTypeShortName>רמ"ש</CaseTypeShortName>
  </dt_DecisionCase>
  <dt_DecisionJudgePanel>
    <JudgeID>055888416@GOV.IL</JudgeID>
    <DisplayName>ורדה פלאוט</DisplayName>
    <RoleName>שופט</RoleName>
    <UserTitleName>שופטת, סגנית הנשיאה</UserTitleName>
  </dt_DecisionJudgePanel>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Fax>03-6432221</Fax>
    <Phone>03-6432220</Phone>
    <AddressDesc>ת.ד 41</AddressDesc>
    <PartyID>2</PartyID>
    <PartyTypeID>2</PartyTypeID>
    <DecisionID>0</DecisionID>
    <StreetName>משה לוי 11</StreetName>
    <ZipCode>75658</ZipCode>
    <CityName>ראשון לציון</CityName>
    <FullName>ליטל יעקובוביץ</FullName>
    <Email>lawlital@gmail.com</Email>
    <IsPublicationProhibited>false</IsPublicationProhibited>
  </dt_LegalEntityDetails>
  <dt_LegalEntityDetails>
    <Fax>153-547991719</Fax>
    <Phone>03-9494026</Phone>
    <PartyID>1</PartyID>
    <PartyTypeID>2</PartyTypeID>
    <DecisionID>0</DecisionID>
    <StreetName>ת.ד 15527</StreetName>
    <ZipCode>7566067</ZipCode>
    <CityName>ראשון לציון</CityName>
    <FullName>מרינה ביידרמן</FullName>
    <IsPublicationProhibited>false</IsPublicationProhibited>
  </dt_LegalEntityDetails>
  <dt_LegalEntityDetails>
    <Fax>02-6468008</Fax>
    <Phone>073-3921722</Phone>
    <AddressDesc/>
    <PartyID>1</PartyID>
    <PartyTypeID>3</PartyTypeID>
    <DecisionID>0</DecisionID>
    <AssistantRoleID>26</AssistantRoleID>
    <StreetName>אבא הלל סילבר 13</StreetName>
    <CityName>לוד</CityName>
    <FullName> הסיוע המשפטי - מחוז  מרכז</FullName>
    <Email>Mz-siyua@justice.gov.il</Email>
    <IsPublicationProhibited>false</IsPublicationProhibited>
  </dt_LegalEntityDetails>
  <dt_LegalEntityDetails>
    <Fax>153-39523669</Fax>
    <PartyID>2</PartyID>
    <PartyTypeID>2</PartyTypeID>
    <DecisionID>0</DecisionID>
    <StreetName>הסנפיר 26  </StreetName>
    <ZipCode>75437</ZipCode>
    <CityName>ראשון לציון</CityName>
    <FullName>מירה מרום</FullName>
    <Email>mir.law@gmail.com</Email>
    <IsPublicationProhibited>false</IsPublicationProhibited>
  </dt_LegalEntityDetails>
  <dt_LegalEntityDetails>
    <PartyID>1</PartyID>
    <PartyTypeID>1</PartyTypeID>
    <DecisionID>0</DecisionID>
    <StreetName>גבעתי 9</StreetName>
    <CityName>ראשון לציון</CityName>
    <FullName>סופיה מרסר</FullName>
    <IsPublicationProhibited>false</IsPublicationProhibited>
  </dt_LegalEntityDetails>
  <dt_LegalEntityDetails>
    <PartyID>2</PartyID>
    <PartyTypeID>1</PartyTypeID>
    <DecisionID>0</DecisionID>
    <StreetName>ארלוזורוב 15</StreetName>
    <CityName>בת ים</CityName>
    <FullName>ששי גד</FullName>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IsPublicationProhibited>false</IsPublicationProhibited>
  </dt_LegalEntityDetails>
  <dt_LegalEntityDetails>
    <PartyID>2</PartyID>
    <PartyTypeID>1</PartyTypeID>
    <DecisionID>0</DecisionID>
    <FullName>עו"ד ליטל יעקובוביץ</FullName>
    <IsPublicationProhibited>false</IsPublicationProhibited>
  </dt_LegalEntityDetails>
  <dt_CaseJudicalPersonActive>
    <CaseJudicalPerson>שופטת, סגנית הנשיאה ורדה פלאוט</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3D039-81DD-4ED7-A0EA-731D588A9A7A}">
  <ds:schemaRefs/>
</ds:datastoreItem>
</file>

<file path=customXml/itemProps2.xml><?xml version="1.0" encoding="utf-8"?>
<ds:datastoreItem xmlns:ds="http://schemas.openxmlformats.org/officeDocument/2006/customXml" ds:itemID="{E2B9F0E9-4A5A-4FBA-AB85-4802E8DD4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2378</Words>
  <Characters>11890</Characters>
  <Application>Microsoft Office Word</Application>
  <DocSecurity>0</DocSecurity>
  <Lines>99</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2023-11-14T10:46:00Z</dcterms:created>
  <dcterms:modified xsi:type="dcterms:W3CDTF">2023-11-14T10:46:00Z</dcterms:modified>
</cp:coreProperties>
</file>